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7D4269" w14:textId="5F964637" w:rsidR="002C1220" w:rsidRPr="00484DBF" w:rsidRDefault="005F10C3" w:rsidP="002C1220">
      <w:pPr>
        <w:pStyle w:val="Header"/>
        <w:tabs>
          <w:tab w:val="right" w:pos="9639"/>
        </w:tabs>
        <w:jc w:val="both"/>
        <w:rPr>
          <w:rFonts w:cs="Arial"/>
          <w:bCs/>
          <w:i/>
          <w:noProof w:val="0"/>
          <w:sz w:val="24"/>
          <w:szCs w:val="24"/>
        </w:rPr>
      </w:pPr>
      <w:bookmarkStart w:id="0" w:name="_Hlk519580081"/>
      <w:r>
        <w:rPr>
          <w:rFonts w:cs="Arial"/>
          <w:bCs/>
          <w:noProof w:val="0"/>
          <w:sz w:val="24"/>
          <w:szCs w:val="24"/>
        </w:rPr>
        <w:t>3GPP TSG-RAN WG3 Meeting #103</w:t>
      </w:r>
      <w:r w:rsidR="003770E5">
        <w:rPr>
          <w:rFonts w:cs="Arial"/>
          <w:bCs/>
          <w:noProof w:val="0"/>
          <w:sz w:val="24"/>
          <w:szCs w:val="24"/>
        </w:rPr>
        <w:t>-bis</w:t>
      </w:r>
      <w:r w:rsidR="002C1220" w:rsidRPr="00484DBF">
        <w:rPr>
          <w:rFonts w:cs="Arial"/>
          <w:bCs/>
          <w:noProof w:val="0"/>
          <w:sz w:val="24"/>
          <w:szCs w:val="24"/>
        </w:rPr>
        <w:tab/>
      </w:r>
      <w:r w:rsidR="002C1220" w:rsidRPr="00F8519C">
        <w:rPr>
          <w:rFonts w:cs="Arial"/>
          <w:bCs/>
          <w:noProof w:val="0"/>
          <w:sz w:val="24"/>
          <w:szCs w:val="24"/>
        </w:rPr>
        <w:t>R3-</w:t>
      </w:r>
      <w:r>
        <w:rPr>
          <w:rFonts w:cs="Arial"/>
          <w:bCs/>
          <w:noProof w:val="0"/>
          <w:sz w:val="24"/>
          <w:szCs w:val="24"/>
        </w:rPr>
        <w:t>18</w:t>
      </w:r>
      <w:r w:rsidR="00C3238A">
        <w:rPr>
          <w:rFonts w:cs="Arial"/>
          <w:bCs/>
          <w:noProof w:val="0"/>
          <w:sz w:val="24"/>
          <w:szCs w:val="24"/>
        </w:rPr>
        <w:t>1223</w:t>
      </w:r>
    </w:p>
    <w:bookmarkEnd w:id="0"/>
    <w:p w14:paraId="5669B020" w14:textId="788F1784" w:rsidR="004C654E" w:rsidRPr="00484DBF" w:rsidRDefault="0022219E" w:rsidP="004C654E">
      <w:pPr>
        <w:pStyle w:val="Header"/>
        <w:tabs>
          <w:tab w:val="left" w:pos="2410"/>
        </w:tabs>
        <w:rPr>
          <w:rFonts w:eastAsia="MS Mincho" w:cs="Arial"/>
          <w:sz w:val="24"/>
          <w:szCs w:val="24"/>
          <w:lang w:val="en-US"/>
        </w:rPr>
      </w:pPr>
      <w:r>
        <w:rPr>
          <w:rFonts w:eastAsia="MS Mincho" w:cs="Arial"/>
          <w:sz w:val="24"/>
          <w:szCs w:val="24"/>
          <w:lang w:val="en-US"/>
        </w:rPr>
        <w:t>Xi’an</w:t>
      </w:r>
      <w:r w:rsidR="005F10C3">
        <w:rPr>
          <w:rFonts w:eastAsia="MS Mincho" w:cs="Arial"/>
          <w:sz w:val="24"/>
          <w:szCs w:val="24"/>
          <w:lang w:val="en-US"/>
        </w:rPr>
        <w:t>,</w:t>
      </w:r>
      <w:r w:rsidR="00813CDA">
        <w:rPr>
          <w:rFonts w:eastAsia="MS Mincho" w:cs="Arial"/>
          <w:sz w:val="24"/>
          <w:szCs w:val="24"/>
          <w:lang w:val="en-US"/>
        </w:rPr>
        <w:t xml:space="preserve"> P.R.China,</w:t>
      </w:r>
      <w:r w:rsidR="005F10C3">
        <w:rPr>
          <w:rFonts w:eastAsia="MS Mincho" w:cs="Arial"/>
          <w:sz w:val="24"/>
          <w:szCs w:val="24"/>
          <w:lang w:val="en-US"/>
        </w:rPr>
        <w:t xml:space="preserve"> </w:t>
      </w:r>
      <w:r>
        <w:rPr>
          <w:rFonts w:eastAsia="MS Mincho" w:cs="Arial"/>
          <w:sz w:val="24"/>
          <w:szCs w:val="24"/>
          <w:lang w:val="en-US"/>
        </w:rPr>
        <w:t>8</w:t>
      </w:r>
      <w:r w:rsidR="005F10C3">
        <w:rPr>
          <w:rFonts w:eastAsia="MS Mincho" w:cs="Arial"/>
          <w:sz w:val="24"/>
          <w:szCs w:val="24"/>
          <w:lang w:val="en-US"/>
        </w:rPr>
        <w:t xml:space="preserve"> - 1</w:t>
      </w:r>
      <w:r>
        <w:rPr>
          <w:rFonts w:eastAsia="MS Mincho" w:cs="Arial"/>
          <w:sz w:val="24"/>
          <w:szCs w:val="24"/>
          <w:lang w:val="en-US"/>
        </w:rPr>
        <w:t>2</w:t>
      </w:r>
      <w:r w:rsidR="004C654E" w:rsidRPr="00484DBF">
        <w:rPr>
          <w:rFonts w:eastAsia="MS Mincho" w:cs="Arial"/>
          <w:sz w:val="24"/>
          <w:szCs w:val="24"/>
          <w:lang w:val="en-US"/>
        </w:rPr>
        <w:t xml:space="preserve"> </w:t>
      </w:r>
      <w:r>
        <w:rPr>
          <w:rFonts w:eastAsia="MS Mincho" w:cs="Arial"/>
          <w:sz w:val="24"/>
          <w:szCs w:val="24"/>
          <w:lang w:val="en-US"/>
        </w:rPr>
        <w:t>April</w:t>
      </w:r>
      <w:r w:rsidR="005F10C3">
        <w:rPr>
          <w:rFonts w:eastAsia="MS Mincho" w:cs="Arial"/>
          <w:sz w:val="24"/>
          <w:szCs w:val="24"/>
          <w:lang w:val="en-US"/>
        </w:rPr>
        <w:t xml:space="preserve"> 2019</w:t>
      </w:r>
    </w:p>
    <w:p w14:paraId="2F96B0BD" w14:textId="77777777" w:rsidR="002F2360" w:rsidRPr="00813CDA" w:rsidRDefault="002F2360" w:rsidP="002F2360">
      <w:pPr>
        <w:pStyle w:val="Header"/>
        <w:tabs>
          <w:tab w:val="left" w:pos="2410"/>
        </w:tabs>
        <w:rPr>
          <w:bCs/>
          <w:noProof w:val="0"/>
          <w:sz w:val="24"/>
          <w:lang w:val="en-US"/>
        </w:rPr>
      </w:pPr>
    </w:p>
    <w:p w14:paraId="430718D4" w14:textId="316982E4" w:rsidR="002F2360" w:rsidRPr="00484DBF" w:rsidRDefault="002F2360" w:rsidP="002F2360">
      <w:pPr>
        <w:pStyle w:val="CRCoverPage"/>
        <w:tabs>
          <w:tab w:val="left" w:pos="1985"/>
          <w:tab w:val="left" w:pos="2410"/>
        </w:tabs>
        <w:rPr>
          <w:rFonts w:cs="Arial"/>
          <w:b/>
          <w:bCs/>
          <w:sz w:val="24"/>
          <w:lang w:eastAsia="ja-JP"/>
        </w:rPr>
      </w:pPr>
      <w:r w:rsidRPr="00484DBF">
        <w:rPr>
          <w:rFonts w:cs="Arial"/>
          <w:b/>
          <w:bCs/>
          <w:sz w:val="24"/>
        </w:rPr>
        <w:t>Agenda item:</w:t>
      </w:r>
      <w:r w:rsidRPr="00484DBF">
        <w:rPr>
          <w:rFonts w:cs="Arial"/>
          <w:b/>
          <w:bCs/>
          <w:sz w:val="24"/>
        </w:rPr>
        <w:tab/>
      </w:r>
      <w:r w:rsidR="00C430F9">
        <w:rPr>
          <w:rFonts w:cs="Arial"/>
          <w:b/>
          <w:bCs/>
          <w:sz w:val="24"/>
        </w:rPr>
        <w:t>17.2.3</w:t>
      </w:r>
    </w:p>
    <w:p w14:paraId="02505283" w14:textId="77777777" w:rsidR="002F2360" w:rsidRPr="00484DBF" w:rsidRDefault="002F2360" w:rsidP="002F2360">
      <w:pPr>
        <w:tabs>
          <w:tab w:val="left" w:pos="1985"/>
          <w:tab w:val="left" w:pos="2410"/>
        </w:tabs>
        <w:ind w:left="1985" w:hanging="1985"/>
        <w:rPr>
          <w:rFonts w:ascii="Arial" w:hAnsi="Arial" w:cs="Arial"/>
          <w:b/>
          <w:bCs/>
          <w:sz w:val="24"/>
        </w:rPr>
      </w:pPr>
      <w:r w:rsidRPr="00484DBF">
        <w:rPr>
          <w:rFonts w:ascii="Arial" w:hAnsi="Arial" w:cs="Arial"/>
          <w:b/>
          <w:bCs/>
          <w:sz w:val="24"/>
        </w:rPr>
        <w:t>Source:</w:t>
      </w:r>
      <w:r w:rsidRPr="00484DBF">
        <w:rPr>
          <w:rFonts w:ascii="Arial" w:hAnsi="Arial" w:cs="Arial"/>
          <w:b/>
          <w:bCs/>
          <w:sz w:val="24"/>
        </w:rPr>
        <w:tab/>
        <w:t xml:space="preserve">Nokia, </w:t>
      </w:r>
      <w:r w:rsidRPr="00484DBF">
        <w:rPr>
          <w:rFonts w:ascii="Arial" w:hAnsi="Arial" w:cs="Arial" w:hint="eastAsia"/>
          <w:b/>
          <w:bCs/>
          <w:sz w:val="24"/>
          <w:lang w:eastAsia="ja-JP"/>
        </w:rPr>
        <w:t>Nokia</w:t>
      </w:r>
      <w:r w:rsidRPr="00484DBF">
        <w:rPr>
          <w:rFonts w:ascii="Arial" w:hAnsi="Arial" w:cs="Arial"/>
          <w:b/>
          <w:bCs/>
          <w:sz w:val="24"/>
          <w:lang w:eastAsia="ja-JP"/>
        </w:rPr>
        <w:t xml:space="preserve"> </w:t>
      </w:r>
      <w:r w:rsidRPr="00484DBF">
        <w:rPr>
          <w:rFonts w:ascii="Arial" w:hAnsi="Arial" w:cs="Arial"/>
          <w:b/>
          <w:bCs/>
          <w:sz w:val="24"/>
        </w:rPr>
        <w:t>Shanghai Bell</w:t>
      </w:r>
    </w:p>
    <w:p w14:paraId="5E7A28BB" w14:textId="37CF4137" w:rsidR="00CD4C7B" w:rsidRPr="00484DBF" w:rsidRDefault="00CD4C7B" w:rsidP="00EE13A8">
      <w:pPr>
        <w:tabs>
          <w:tab w:val="left" w:pos="2410"/>
        </w:tabs>
        <w:ind w:left="1985" w:hanging="1985"/>
        <w:rPr>
          <w:rFonts w:ascii="Arial" w:hAnsi="Arial" w:cs="Arial"/>
          <w:b/>
          <w:bCs/>
          <w:sz w:val="24"/>
        </w:rPr>
      </w:pPr>
      <w:r w:rsidRPr="00484DBF">
        <w:rPr>
          <w:rFonts w:ascii="Arial" w:hAnsi="Arial" w:cs="Arial"/>
          <w:b/>
          <w:bCs/>
          <w:sz w:val="24"/>
        </w:rPr>
        <w:t>Title:</w:t>
      </w:r>
      <w:r w:rsidRPr="00484DBF">
        <w:rPr>
          <w:rFonts w:ascii="Arial" w:hAnsi="Arial" w:cs="Arial"/>
          <w:b/>
          <w:bCs/>
          <w:sz w:val="24"/>
        </w:rPr>
        <w:tab/>
      </w:r>
      <w:r w:rsidR="00C430F9" w:rsidRPr="00C430F9">
        <w:rPr>
          <w:rFonts w:ascii="Arial" w:hAnsi="Arial" w:cs="Arial"/>
          <w:b/>
          <w:bCs/>
          <w:sz w:val="24"/>
        </w:rPr>
        <w:t>Selective DL PDCP duplication for URLLC</w:t>
      </w:r>
    </w:p>
    <w:p w14:paraId="0F79702C" w14:textId="27B6C707" w:rsidR="00CD4C7B" w:rsidRPr="00484DBF" w:rsidRDefault="00CD4C7B" w:rsidP="00EE13A8">
      <w:pPr>
        <w:tabs>
          <w:tab w:val="left" w:pos="1985"/>
          <w:tab w:val="left" w:pos="2410"/>
        </w:tabs>
        <w:rPr>
          <w:rFonts w:ascii="Arial" w:hAnsi="Arial" w:cs="Arial"/>
          <w:bCs/>
          <w:sz w:val="24"/>
        </w:rPr>
      </w:pPr>
      <w:r w:rsidRPr="00484DBF">
        <w:rPr>
          <w:rFonts w:ascii="Arial" w:hAnsi="Arial" w:cs="Arial"/>
          <w:b/>
          <w:bCs/>
          <w:sz w:val="24"/>
        </w:rPr>
        <w:t>Document for:</w:t>
      </w:r>
      <w:r w:rsidRPr="00484DBF">
        <w:rPr>
          <w:rFonts w:ascii="Arial" w:hAnsi="Arial" w:cs="Arial"/>
          <w:b/>
          <w:bCs/>
          <w:sz w:val="24"/>
        </w:rPr>
        <w:tab/>
        <w:t>Discussion</w:t>
      </w:r>
    </w:p>
    <w:p w14:paraId="40D0F11F" w14:textId="77777777" w:rsidR="00CD4C7B" w:rsidRPr="0016591F" w:rsidRDefault="00CD4C7B" w:rsidP="00EE13A8">
      <w:pPr>
        <w:pStyle w:val="Heading1"/>
        <w:tabs>
          <w:tab w:val="left" w:pos="2410"/>
        </w:tabs>
        <w:rPr>
          <w:rFonts w:ascii="Times New Roman" w:hAnsi="Times New Roman"/>
          <w:sz w:val="20"/>
        </w:rPr>
      </w:pPr>
      <w:r w:rsidRPr="00B704B9">
        <w:t>1</w:t>
      </w:r>
      <w:r w:rsidRPr="00B704B9">
        <w:tab/>
      </w:r>
      <w:r w:rsidR="0056573F" w:rsidRPr="00B704B9">
        <w:t>Introduction</w:t>
      </w:r>
    </w:p>
    <w:p w14:paraId="4729FB43" w14:textId="66C0106B" w:rsidR="00C22564" w:rsidRDefault="00A96374" w:rsidP="00164D68">
      <w:bookmarkStart w:id="1" w:name="_Toc474247438"/>
      <w:r>
        <w:t xml:space="preserve">At RAN plenary meeting #83, a new Work Item was approved for Industrial IoT enhancements. </w:t>
      </w:r>
      <w:r w:rsidR="00F70559">
        <w:t xml:space="preserve">Overview of its scope was presented in </w:t>
      </w:r>
      <w:r w:rsidR="00C600BD">
        <w:t>[1]</w:t>
      </w:r>
      <w:r w:rsidR="00F70559">
        <w:t xml:space="preserve">, here we focus on the sole part that was assigned solely to RAN3, and therefore can be started right away: </w:t>
      </w:r>
    </w:p>
    <w:p w14:paraId="2AF1EF27" w14:textId="2DFE81F8" w:rsidR="00F70559" w:rsidRPr="00F70559" w:rsidRDefault="00196B97" w:rsidP="00164D68">
      <w:pPr>
        <w:rPr>
          <w:i/>
        </w:rPr>
      </w:pPr>
      <w:r w:rsidRPr="00196B97">
        <w:rPr>
          <w:i/>
        </w:rPr>
        <w:t>Specify enhancements for more efficient DL PDCP duplication without impacting the UE, provided that gains can be confirmed with a reasonable complexity. [RAN3].</w:t>
      </w:r>
    </w:p>
    <w:p w14:paraId="535FE50E" w14:textId="77777777" w:rsidR="0037722C" w:rsidRDefault="0037722C" w:rsidP="0037722C">
      <w:pPr>
        <w:rPr>
          <w:lang w:val="en-US"/>
        </w:rPr>
      </w:pPr>
      <w:r w:rsidRPr="0037722C">
        <w:rPr>
          <w:lang w:val="en-US"/>
        </w:rPr>
        <w:t xml:space="preserve">The </w:t>
      </w:r>
      <w:r>
        <w:rPr>
          <w:lang w:val="en-US"/>
        </w:rPr>
        <w:t>WID is based on the conclusions of the Study. The TR 38.825 was approved with following statement concerning the enhancements for efficient PDCP duplication:</w:t>
      </w:r>
    </w:p>
    <w:p w14:paraId="20E335FC" w14:textId="77777777" w:rsidR="0037722C" w:rsidRPr="0037722C" w:rsidRDefault="0037722C" w:rsidP="0037722C">
      <w:pPr>
        <w:rPr>
          <w:i/>
          <w:lang w:val="en-US"/>
        </w:rPr>
      </w:pPr>
      <w:r w:rsidRPr="0037722C">
        <w:rPr>
          <w:i/>
          <w:lang w:val="en-US"/>
        </w:rPr>
        <w:t>Enhancements to improve resource efficiency in the downlink were discussed in RAN3. From RAN3 perspective, it is recommended that the Rel-15 PDCP duplication functionality should be taken as baseline, and enhancements for efficient DL PDCP duplication without impacting the UE may be specified, provided that gains can be confirmed with a reasonable complexity.</w:t>
      </w:r>
    </w:p>
    <w:p w14:paraId="309917E7" w14:textId="77777777" w:rsidR="00051152" w:rsidRPr="005F10C3" w:rsidRDefault="00BE5235" w:rsidP="00051152">
      <w:pPr>
        <w:pStyle w:val="Heading1"/>
        <w:tabs>
          <w:tab w:val="left" w:pos="2410"/>
        </w:tabs>
      </w:pPr>
      <w:r w:rsidRPr="005F10C3">
        <w:t>2</w:t>
      </w:r>
      <w:r w:rsidR="00051152" w:rsidRPr="005F10C3">
        <w:tab/>
      </w:r>
      <w:r w:rsidRPr="005F10C3">
        <w:t>Discussion</w:t>
      </w:r>
    </w:p>
    <w:p w14:paraId="25F79B2E" w14:textId="40B730DA" w:rsidR="00CF0E38" w:rsidRDefault="00DB254D" w:rsidP="00DB254D">
      <w:bookmarkStart w:id="2" w:name="_Toc474247441"/>
      <w:bookmarkEnd w:id="1"/>
      <w:r>
        <w:t xml:space="preserve">Our </w:t>
      </w:r>
      <w:r w:rsidR="009D0FF6">
        <w:t xml:space="preserve">initial </w:t>
      </w:r>
      <w:r>
        <w:t>proposals for the needed improvements</w:t>
      </w:r>
      <w:r w:rsidR="00631B89">
        <w:t>, denoted as</w:t>
      </w:r>
      <w:r w:rsidR="003C333B">
        <w:t xml:space="preserve"> </w:t>
      </w:r>
      <w:r w:rsidR="00631B89">
        <w:t>selective duplication upon transmission failure,</w:t>
      </w:r>
      <w:r>
        <w:t xml:space="preserve"> were </w:t>
      </w:r>
      <w:r w:rsidR="0019505B">
        <w:t xml:space="preserve">discussed </w:t>
      </w:r>
      <w:r>
        <w:t>in [2]</w:t>
      </w:r>
      <w:r w:rsidR="0019505B">
        <w:t xml:space="preserve">. </w:t>
      </w:r>
      <w:r w:rsidR="00064BA2">
        <w:t>The</w:t>
      </w:r>
      <w:r w:rsidR="0019505B">
        <w:t>se</w:t>
      </w:r>
      <w:r w:rsidR="00064BA2">
        <w:t xml:space="preserve"> </w:t>
      </w:r>
      <w:r w:rsidR="0019505B">
        <w:t>proposal</w:t>
      </w:r>
      <w:r w:rsidR="00064BA2">
        <w:t xml:space="preserve">s aim at enabling very precise timing of sending each </w:t>
      </w:r>
      <w:r w:rsidR="00631B89">
        <w:t xml:space="preserve">duplicated </w:t>
      </w:r>
      <w:r w:rsidR="00064BA2">
        <w:t xml:space="preserve">PDU: only if needed, within given time window. Below, we present </w:t>
      </w:r>
      <w:r w:rsidR="00866F16">
        <w:t>why such precise timing is needed</w:t>
      </w:r>
      <w:r w:rsidR="00064BA2">
        <w:t>.</w:t>
      </w:r>
    </w:p>
    <w:p w14:paraId="58695A77" w14:textId="3C6B8C18" w:rsidR="00866F16" w:rsidRDefault="00866F16" w:rsidP="00005C0A">
      <w:pPr>
        <w:pStyle w:val="Heading2"/>
      </w:pPr>
      <w:r>
        <w:t>2.1</w:t>
      </w:r>
      <w:r>
        <w:tab/>
      </w:r>
      <w:r w:rsidR="00005C0A">
        <w:t>Efficiency analysis</w:t>
      </w:r>
    </w:p>
    <w:p w14:paraId="0419B96E" w14:textId="250FEEBB" w:rsidR="00005C0A" w:rsidRDefault="00005C0A" w:rsidP="00005C0A">
      <w:r>
        <w:t>The solution of timely processing a duplicated packet in the assisting node, only when the failure of the other copy transmitted over the hosting node is declared, leads to reduction of up to 99% of the duplicate transmissions on average. This is achieved under the assumption of 1% BLER, which may be considered a typical operating point for URLLC. Therefore, the solution results in a very large resource efficiency improvement of PDCP duplication.</w:t>
      </w:r>
    </w:p>
    <w:p w14:paraId="69EB71EC" w14:textId="1EEB07B5" w:rsidR="00005C0A" w:rsidRDefault="00005C0A" w:rsidP="00005C0A">
      <w:r>
        <w:t>To exploit such enhancement, the overall delay budget associated to a packet should allow for at least one HARQ retransmission and, therefore, it is applicable to the URLLC scenarios with 1 </w:t>
      </w:r>
      <w:proofErr w:type="spellStart"/>
      <w:r>
        <w:t>ms</w:t>
      </w:r>
      <w:proofErr w:type="spellEnd"/>
      <w:r>
        <w:t xml:space="preserve"> latency budget assuming that short TTI is employed. Specifically, this enhancement is feasible for UE processing capability 2 (URLLC), under the assumptions of 2-symbol slot scheduling and 30 kHz SCS (or higher).</w:t>
      </w:r>
    </w:p>
    <w:p w14:paraId="087E5716" w14:textId="7C683A24" w:rsidR="00005C0A" w:rsidRDefault="00005C0A" w:rsidP="00005C0A">
      <w:pPr>
        <w:jc w:val="both"/>
      </w:pPr>
      <w:r w:rsidRPr="00020BC7">
        <w:rPr>
          <w:lang w:val="en-US"/>
        </w:rPr>
        <w:t xml:space="preserve">The </w:t>
      </w:r>
      <w:r>
        <w:rPr>
          <w:lang w:val="en-US"/>
        </w:rPr>
        <w:t xml:space="preserve">detailed </w:t>
      </w:r>
      <w:r w:rsidRPr="00020BC7">
        <w:rPr>
          <w:lang w:val="en-US"/>
        </w:rPr>
        <w:t>latency analysis for th</w:t>
      </w:r>
      <w:r>
        <w:rPr>
          <w:lang w:val="en-US"/>
        </w:rPr>
        <w:t>e downlink</w:t>
      </w:r>
      <w:r w:rsidRPr="00020BC7">
        <w:rPr>
          <w:lang w:val="en-US"/>
        </w:rPr>
        <w:t xml:space="preserve"> case </w:t>
      </w:r>
      <w:r>
        <w:rPr>
          <w:lang w:val="en-US"/>
        </w:rPr>
        <w:t>is</w:t>
      </w:r>
      <w:r w:rsidRPr="00020BC7">
        <w:rPr>
          <w:lang w:val="en-US"/>
        </w:rPr>
        <w:t xml:space="preserve"> presented in </w:t>
      </w:r>
      <w:r w:rsidRPr="00020BC7">
        <w:t xml:space="preserve">Table </w:t>
      </w:r>
      <w:r>
        <w:t xml:space="preserve">1 [3]. As </w:t>
      </w:r>
      <w:r w:rsidRPr="00020BC7">
        <w:t xml:space="preserve">it can be </w:t>
      </w:r>
      <w:r>
        <w:t>seen,</w:t>
      </w:r>
      <w:r w:rsidRPr="00020BC7">
        <w:t xml:space="preserve"> </w:t>
      </w:r>
      <w:r>
        <w:t>the downlink user plane latency with 1 retransmission is 0,893 </w:t>
      </w:r>
      <w:proofErr w:type="spellStart"/>
      <w:r>
        <w:t>ms</w:t>
      </w:r>
      <w:proofErr w:type="spellEnd"/>
      <w:r w:rsidRPr="00020BC7">
        <w:t xml:space="preserve"> </w:t>
      </w:r>
      <w:r>
        <w:rPr>
          <w:lang w:val="en-US"/>
        </w:rPr>
        <w:t xml:space="preserve">under the assumptions defined above </w:t>
      </w:r>
      <w:r w:rsidRPr="00020BC7">
        <w:t xml:space="preserve">(marked in </w:t>
      </w:r>
      <w:r w:rsidRPr="00020BC7">
        <w:rPr>
          <w:shd w:val="clear" w:color="auto" w:fill="FFFF00"/>
        </w:rPr>
        <w:t>yellow</w:t>
      </w:r>
      <w:r w:rsidRPr="00020BC7">
        <w:t>).</w:t>
      </w:r>
    </w:p>
    <w:p w14:paraId="71DF8D21" w14:textId="77777777" w:rsidR="00005C0A" w:rsidRPr="00945F40" w:rsidRDefault="00005C0A" w:rsidP="00005C0A">
      <w:pPr>
        <w:jc w:val="center"/>
        <w:rPr>
          <w:b/>
          <w:sz w:val="18"/>
        </w:rPr>
      </w:pPr>
      <w:r w:rsidRPr="00945F40">
        <w:rPr>
          <w:b/>
          <w:sz w:val="18"/>
        </w:rPr>
        <w:t>Table 1 Downlink UP latency (source: [3])</w:t>
      </w:r>
    </w:p>
    <w:tbl>
      <w:tblPr>
        <w:tblW w:w="8217" w:type="dxa"/>
        <w:jc w:val="center"/>
        <w:tblLook w:val="04A0" w:firstRow="1" w:lastRow="0" w:firstColumn="1" w:lastColumn="0" w:noHBand="0" w:noVBand="1"/>
      </w:tblPr>
      <w:tblGrid>
        <w:gridCol w:w="519"/>
        <w:gridCol w:w="1560"/>
        <w:gridCol w:w="767"/>
        <w:gridCol w:w="767"/>
        <w:gridCol w:w="770"/>
        <w:gridCol w:w="768"/>
        <w:gridCol w:w="767"/>
        <w:gridCol w:w="767"/>
        <w:gridCol w:w="767"/>
        <w:gridCol w:w="765"/>
      </w:tblGrid>
      <w:tr w:rsidR="00005C0A" w:rsidRPr="00020BC7" w14:paraId="3E31F2FC" w14:textId="77777777" w:rsidTr="002C54F7">
        <w:trPr>
          <w:trHeight w:val="300"/>
          <w:jc w:val="center"/>
        </w:trPr>
        <w:tc>
          <w:tcPr>
            <w:tcW w:w="51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36164A" w14:textId="77777777" w:rsidR="00005C0A" w:rsidRPr="00020BC7" w:rsidRDefault="00005C0A" w:rsidP="002C54F7">
            <w:pPr>
              <w:spacing w:after="0"/>
              <w:jc w:val="center"/>
              <w:rPr>
                <w:b/>
                <w:bCs/>
                <w:sz w:val="16"/>
                <w:szCs w:val="16"/>
                <w:lang w:val="en-US"/>
              </w:rPr>
            </w:pPr>
            <w:r w:rsidRPr="00020BC7">
              <w:rPr>
                <w:b/>
                <w:bCs/>
                <w:sz w:val="16"/>
                <w:szCs w:val="16"/>
                <w:lang w:val="en-US"/>
              </w:rPr>
              <w:t>Step</w:t>
            </w:r>
          </w:p>
        </w:tc>
        <w:tc>
          <w:tcPr>
            <w:tcW w:w="15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01CC8E" w14:textId="77777777" w:rsidR="00005C0A" w:rsidRPr="00020BC7" w:rsidRDefault="00005C0A" w:rsidP="002C54F7">
            <w:pPr>
              <w:spacing w:after="0"/>
              <w:jc w:val="center"/>
              <w:rPr>
                <w:b/>
                <w:bCs/>
                <w:sz w:val="16"/>
                <w:szCs w:val="16"/>
                <w:lang w:val="en-US"/>
              </w:rPr>
            </w:pPr>
            <w:r w:rsidRPr="00020BC7">
              <w:rPr>
                <w:b/>
                <w:bCs/>
                <w:sz w:val="16"/>
                <w:szCs w:val="16"/>
                <w:lang w:val="en-US"/>
              </w:rPr>
              <w:t>Description</w:t>
            </w:r>
          </w:p>
        </w:tc>
        <w:tc>
          <w:tcPr>
            <w:tcW w:w="6138" w:type="dxa"/>
            <w:gridSpan w:val="8"/>
            <w:tcBorders>
              <w:top w:val="single" w:sz="4" w:space="0" w:color="auto"/>
              <w:left w:val="nil"/>
              <w:bottom w:val="single" w:sz="4" w:space="0" w:color="auto"/>
              <w:right w:val="single" w:sz="4" w:space="0" w:color="auto"/>
            </w:tcBorders>
            <w:shd w:val="clear" w:color="auto" w:fill="auto"/>
            <w:noWrap/>
            <w:vAlign w:val="center"/>
            <w:hideMark/>
          </w:tcPr>
          <w:p w14:paraId="66113BD9" w14:textId="77777777" w:rsidR="00005C0A" w:rsidRPr="00020BC7" w:rsidRDefault="00005C0A" w:rsidP="002C54F7">
            <w:pPr>
              <w:spacing w:after="0"/>
              <w:jc w:val="center"/>
              <w:rPr>
                <w:b/>
                <w:bCs/>
                <w:sz w:val="16"/>
                <w:szCs w:val="16"/>
                <w:lang w:val="en-US"/>
              </w:rPr>
            </w:pPr>
            <w:r w:rsidRPr="00020BC7">
              <w:rPr>
                <w:b/>
                <w:bCs/>
                <w:sz w:val="16"/>
                <w:szCs w:val="16"/>
                <w:lang w:val="en-US"/>
              </w:rPr>
              <w:t>Value [</w:t>
            </w:r>
            <w:proofErr w:type="spellStart"/>
            <w:r w:rsidRPr="00020BC7">
              <w:rPr>
                <w:b/>
                <w:bCs/>
                <w:sz w:val="16"/>
                <w:szCs w:val="16"/>
                <w:lang w:val="en-US"/>
              </w:rPr>
              <w:t>ms</w:t>
            </w:r>
            <w:proofErr w:type="spellEnd"/>
            <w:r w:rsidRPr="00020BC7">
              <w:rPr>
                <w:b/>
                <w:bCs/>
                <w:sz w:val="16"/>
                <w:szCs w:val="16"/>
                <w:lang w:val="en-US"/>
              </w:rPr>
              <w:t>]</w:t>
            </w:r>
          </w:p>
        </w:tc>
      </w:tr>
      <w:tr w:rsidR="00005C0A" w:rsidRPr="00020BC7" w14:paraId="5257D4B8" w14:textId="77777777" w:rsidTr="002C54F7">
        <w:trPr>
          <w:trHeight w:val="220"/>
          <w:jc w:val="center"/>
        </w:trPr>
        <w:tc>
          <w:tcPr>
            <w:tcW w:w="519" w:type="dxa"/>
            <w:vMerge/>
            <w:tcBorders>
              <w:top w:val="single" w:sz="4" w:space="0" w:color="auto"/>
              <w:left w:val="single" w:sz="4" w:space="0" w:color="auto"/>
              <w:bottom w:val="single" w:sz="4" w:space="0" w:color="auto"/>
              <w:right w:val="single" w:sz="4" w:space="0" w:color="auto"/>
            </w:tcBorders>
            <w:vAlign w:val="center"/>
            <w:hideMark/>
          </w:tcPr>
          <w:p w14:paraId="1D4390C1" w14:textId="77777777" w:rsidR="00005C0A" w:rsidRPr="00020BC7" w:rsidRDefault="00005C0A" w:rsidP="002C54F7">
            <w:pPr>
              <w:spacing w:after="0"/>
              <w:rPr>
                <w:b/>
                <w:bCs/>
                <w:sz w:val="16"/>
                <w:szCs w:val="16"/>
                <w:lang w:val="en-US"/>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44150279" w14:textId="77777777" w:rsidR="00005C0A" w:rsidRPr="00020BC7" w:rsidRDefault="00005C0A" w:rsidP="002C54F7">
            <w:pPr>
              <w:spacing w:after="0"/>
              <w:rPr>
                <w:b/>
                <w:bCs/>
                <w:sz w:val="16"/>
                <w:szCs w:val="16"/>
                <w:lang w:val="en-US"/>
              </w:rPr>
            </w:pPr>
          </w:p>
        </w:tc>
        <w:tc>
          <w:tcPr>
            <w:tcW w:w="3069" w:type="dxa"/>
            <w:gridSpan w:val="4"/>
            <w:tcBorders>
              <w:top w:val="single" w:sz="4" w:space="0" w:color="auto"/>
              <w:left w:val="nil"/>
              <w:bottom w:val="single" w:sz="4" w:space="0" w:color="auto"/>
              <w:right w:val="single" w:sz="4" w:space="0" w:color="auto"/>
            </w:tcBorders>
            <w:shd w:val="clear" w:color="auto" w:fill="auto"/>
            <w:noWrap/>
            <w:vAlign w:val="center"/>
            <w:hideMark/>
          </w:tcPr>
          <w:p w14:paraId="750CA4EF" w14:textId="77777777" w:rsidR="00005C0A" w:rsidRPr="00020BC7" w:rsidRDefault="00005C0A" w:rsidP="002C54F7">
            <w:pPr>
              <w:spacing w:after="0"/>
              <w:jc w:val="center"/>
              <w:rPr>
                <w:b/>
                <w:bCs/>
                <w:sz w:val="16"/>
                <w:szCs w:val="16"/>
                <w:lang w:val="en-US"/>
              </w:rPr>
            </w:pPr>
            <w:r w:rsidRPr="00020BC7">
              <w:rPr>
                <w:b/>
                <w:bCs/>
                <w:sz w:val="16"/>
                <w:szCs w:val="16"/>
                <w:lang w:val="en-US"/>
              </w:rPr>
              <w:t>30 kHz</w:t>
            </w:r>
          </w:p>
        </w:tc>
        <w:tc>
          <w:tcPr>
            <w:tcW w:w="3069" w:type="dxa"/>
            <w:gridSpan w:val="4"/>
            <w:tcBorders>
              <w:top w:val="single" w:sz="4" w:space="0" w:color="auto"/>
              <w:left w:val="nil"/>
              <w:bottom w:val="single" w:sz="4" w:space="0" w:color="auto"/>
              <w:right w:val="single" w:sz="4" w:space="0" w:color="auto"/>
            </w:tcBorders>
            <w:shd w:val="clear" w:color="auto" w:fill="auto"/>
            <w:vAlign w:val="center"/>
            <w:hideMark/>
          </w:tcPr>
          <w:p w14:paraId="012061E2" w14:textId="77777777" w:rsidR="00005C0A" w:rsidRPr="00020BC7" w:rsidRDefault="00005C0A" w:rsidP="002C54F7">
            <w:pPr>
              <w:spacing w:after="0"/>
              <w:jc w:val="center"/>
              <w:rPr>
                <w:b/>
                <w:bCs/>
                <w:sz w:val="16"/>
                <w:szCs w:val="16"/>
                <w:lang w:val="en-US"/>
              </w:rPr>
            </w:pPr>
            <w:r w:rsidRPr="00020BC7">
              <w:rPr>
                <w:b/>
                <w:bCs/>
                <w:sz w:val="16"/>
                <w:szCs w:val="16"/>
                <w:lang w:val="en-US"/>
              </w:rPr>
              <w:t>60 kHz</w:t>
            </w:r>
          </w:p>
        </w:tc>
      </w:tr>
      <w:tr w:rsidR="00005C0A" w:rsidRPr="00020BC7" w14:paraId="3947A3CB" w14:textId="77777777" w:rsidTr="002C54F7">
        <w:trPr>
          <w:trHeight w:val="210"/>
          <w:jc w:val="center"/>
        </w:trPr>
        <w:tc>
          <w:tcPr>
            <w:tcW w:w="519" w:type="dxa"/>
            <w:vMerge/>
            <w:tcBorders>
              <w:top w:val="single" w:sz="4" w:space="0" w:color="auto"/>
              <w:left w:val="single" w:sz="4" w:space="0" w:color="auto"/>
              <w:bottom w:val="single" w:sz="4" w:space="0" w:color="auto"/>
              <w:right w:val="single" w:sz="4" w:space="0" w:color="auto"/>
            </w:tcBorders>
            <w:vAlign w:val="center"/>
            <w:hideMark/>
          </w:tcPr>
          <w:p w14:paraId="0E888AD6" w14:textId="77777777" w:rsidR="00005C0A" w:rsidRPr="00020BC7" w:rsidRDefault="00005C0A" w:rsidP="002C54F7">
            <w:pPr>
              <w:spacing w:after="0"/>
              <w:rPr>
                <w:b/>
                <w:bCs/>
                <w:sz w:val="16"/>
                <w:szCs w:val="16"/>
                <w:lang w:val="en-US"/>
              </w:rPr>
            </w:pPr>
          </w:p>
        </w:tc>
        <w:tc>
          <w:tcPr>
            <w:tcW w:w="1560" w:type="dxa"/>
            <w:tcBorders>
              <w:top w:val="nil"/>
              <w:left w:val="nil"/>
              <w:bottom w:val="single" w:sz="4" w:space="0" w:color="auto"/>
              <w:right w:val="single" w:sz="4" w:space="0" w:color="auto"/>
            </w:tcBorders>
            <w:shd w:val="clear" w:color="auto" w:fill="auto"/>
            <w:noWrap/>
            <w:vAlign w:val="center"/>
            <w:hideMark/>
          </w:tcPr>
          <w:p w14:paraId="2742F994" w14:textId="77777777" w:rsidR="00005C0A" w:rsidRPr="00020BC7" w:rsidRDefault="00005C0A" w:rsidP="002C54F7">
            <w:pPr>
              <w:spacing w:after="0"/>
              <w:jc w:val="center"/>
              <w:rPr>
                <w:b/>
                <w:bCs/>
                <w:sz w:val="16"/>
                <w:szCs w:val="16"/>
                <w:lang w:val="en-US"/>
              </w:rPr>
            </w:pPr>
            <w:r w:rsidRPr="00020BC7">
              <w:rPr>
                <w:b/>
                <w:bCs/>
                <w:sz w:val="16"/>
                <w:szCs w:val="16"/>
                <w:lang w:val="en-US"/>
              </w:rPr>
              <w:t>TTI duration (symbols)</w:t>
            </w:r>
          </w:p>
        </w:tc>
        <w:tc>
          <w:tcPr>
            <w:tcW w:w="767" w:type="dxa"/>
            <w:tcBorders>
              <w:top w:val="nil"/>
              <w:left w:val="nil"/>
              <w:bottom w:val="single" w:sz="4" w:space="0" w:color="auto"/>
              <w:right w:val="single" w:sz="4" w:space="0" w:color="auto"/>
            </w:tcBorders>
            <w:shd w:val="clear" w:color="auto" w:fill="auto"/>
            <w:noWrap/>
            <w:vAlign w:val="center"/>
            <w:hideMark/>
          </w:tcPr>
          <w:p w14:paraId="4F6D6155" w14:textId="77777777" w:rsidR="00005C0A" w:rsidRPr="00020BC7" w:rsidRDefault="00005C0A" w:rsidP="002C54F7">
            <w:pPr>
              <w:spacing w:after="0"/>
              <w:jc w:val="center"/>
              <w:rPr>
                <w:sz w:val="16"/>
                <w:szCs w:val="16"/>
                <w:lang w:val="en-US"/>
              </w:rPr>
            </w:pPr>
            <w:r w:rsidRPr="00020BC7">
              <w:rPr>
                <w:sz w:val="16"/>
                <w:szCs w:val="16"/>
                <w:lang w:val="en-US"/>
              </w:rPr>
              <w:t>14</w:t>
            </w:r>
          </w:p>
        </w:tc>
        <w:tc>
          <w:tcPr>
            <w:tcW w:w="767" w:type="dxa"/>
            <w:tcBorders>
              <w:top w:val="nil"/>
              <w:left w:val="nil"/>
              <w:bottom w:val="single" w:sz="4" w:space="0" w:color="auto"/>
              <w:right w:val="single" w:sz="4" w:space="0" w:color="auto"/>
            </w:tcBorders>
            <w:shd w:val="clear" w:color="auto" w:fill="auto"/>
            <w:vAlign w:val="center"/>
            <w:hideMark/>
          </w:tcPr>
          <w:p w14:paraId="323BC70E" w14:textId="77777777" w:rsidR="00005C0A" w:rsidRPr="00020BC7" w:rsidRDefault="00005C0A" w:rsidP="002C54F7">
            <w:pPr>
              <w:spacing w:after="0"/>
              <w:jc w:val="center"/>
              <w:rPr>
                <w:sz w:val="16"/>
                <w:szCs w:val="16"/>
                <w:lang w:val="en-US"/>
              </w:rPr>
            </w:pPr>
            <w:r w:rsidRPr="00020BC7">
              <w:rPr>
                <w:sz w:val="16"/>
                <w:szCs w:val="16"/>
                <w:lang w:val="en-US"/>
              </w:rPr>
              <w:t>7</w:t>
            </w:r>
          </w:p>
        </w:tc>
        <w:tc>
          <w:tcPr>
            <w:tcW w:w="770" w:type="dxa"/>
            <w:tcBorders>
              <w:top w:val="nil"/>
              <w:left w:val="nil"/>
              <w:bottom w:val="single" w:sz="4" w:space="0" w:color="auto"/>
              <w:right w:val="single" w:sz="4" w:space="0" w:color="auto"/>
            </w:tcBorders>
            <w:shd w:val="clear" w:color="auto" w:fill="auto"/>
            <w:vAlign w:val="center"/>
            <w:hideMark/>
          </w:tcPr>
          <w:p w14:paraId="3A50415F" w14:textId="77777777" w:rsidR="00005C0A" w:rsidRPr="00020BC7" w:rsidRDefault="00005C0A" w:rsidP="002C54F7">
            <w:pPr>
              <w:spacing w:after="0"/>
              <w:jc w:val="center"/>
              <w:rPr>
                <w:sz w:val="16"/>
                <w:szCs w:val="16"/>
                <w:lang w:val="en-US"/>
              </w:rPr>
            </w:pPr>
            <w:r w:rsidRPr="00020BC7">
              <w:rPr>
                <w:sz w:val="16"/>
                <w:szCs w:val="16"/>
                <w:lang w:val="en-US"/>
              </w:rPr>
              <w:t>4</w:t>
            </w:r>
          </w:p>
        </w:tc>
        <w:tc>
          <w:tcPr>
            <w:tcW w:w="768" w:type="dxa"/>
            <w:tcBorders>
              <w:top w:val="nil"/>
              <w:left w:val="nil"/>
              <w:bottom w:val="single" w:sz="4" w:space="0" w:color="auto"/>
              <w:right w:val="single" w:sz="4" w:space="0" w:color="auto"/>
            </w:tcBorders>
            <w:shd w:val="clear" w:color="auto" w:fill="auto"/>
            <w:vAlign w:val="center"/>
            <w:hideMark/>
          </w:tcPr>
          <w:p w14:paraId="33E8B8D2" w14:textId="77777777" w:rsidR="00005C0A" w:rsidRPr="00020BC7" w:rsidRDefault="00005C0A" w:rsidP="002C54F7">
            <w:pPr>
              <w:spacing w:after="0"/>
              <w:jc w:val="center"/>
              <w:rPr>
                <w:sz w:val="16"/>
                <w:szCs w:val="16"/>
                <w:lang w:val="en-US"/>
              </w:rPr>
            </w:pPr>
            <w:r w:rsidRPr="00020BC7">
              <w:rPr>
                <w:sz w:val="16"/>
                <w:szCs w:val="16"/>
                <w:lang w:val="en-US"/>
              </w:rPr>
              <w:t>2</w:t>
            </w:r>
          </w:p>
        </w:tc>
        <w:tc>
          <w:tcPr>
            <w:tcW w:w="767" w:type="dxa"/>
            <w:tcBorders>
              <w:top w:val="nil"/>
              <w:left w:val="nil"/>
              <w:bottom w:val="single" w:sz="4" w:space="0" w:color="auto"/>
              <w:right w:val="single" w:sz="4" w:space="0" w:color="auto"/>
            </w:tcBorders>
            <w:shd w:val="clear" w:color="auto" w:fill="auto"/>
            <w:vAlign w:val="center"/>
            <w:hideMark/>
          </w:tcPr>
          <w:p w14:paraId="02072BEE" w14:textId="77777777" w:rsidR="00005C0A" w:rsidRPr="00020BC7" w:rsidRDefault="00005C0A" w:rsidP="002C54F7">
            <w:pPr>
              <w:spacing w:after="0"/>
              <w:jc w:val="center"/>
              <w:rPr>
                <w:sz w:val="16"/>
                <w:szCs w:val="16"/>
                <w:lang w:val="en-US"/>
              </w:rPr>
            </w:pPr>
            <w:r w:rsidRPr="00020BC7">
              <w:rPr>
                <w:sz w:val="16"/>
                <w:szCs w:val="16"/>
                <w:lang w:val="en-US"/>
              </w:rPr>
              <w:t>14</w:t>
            </w:r>
          </w:p>
        </w:tc>
        <w:tc>
          <w:tcPr>
            <w:tcW w:w="767" w:type="dxa"/>
            <w:tcBorders>
              <w:top w:val="nil"/>
              <w:left w:val="nil"/>
              <w:bottom w:val="single" w:sz="4" w:space="0" w:color="auto"/>
              <w:right w:val="single" w:sz="4" w:space="0" w:color="auto"/>
            </w:tcBorders>
            <w:shd w:val="clear" w:color="auto" w:fill="auto"/>
            <w:vAlign w:val="center"/>
            <w:hideMark/>
          </w:tcPr>
          <w:p w14:paraId="682D028E" w14:textId="77777777" w:rsidR="00005C0A" w:rsidRPr="00020BC7" w:rsidRDefault="00005C0A" w:rsidP="002C54F7">
            <w:pPr>
              <w:spacing w:after="0"/>
              <w:jc w:val="center"/>
              <w:rPr>
                <w:sz w:val="16"/>
                <w:szCs w:val="16"/>
                <w:lang w:val="en-US"/>
              </w:rPr>
            </w:pPr>
            <w:r w:rsidRPr="00020BC7">
              <w:rPr>
                <w:sz w:val="16"/>
                <w:szCs w:val="16"/>
                <w:lang w:val="en-US"/>
              </w:rPr>
              <w:t>7</w:t>
            </w:r>
          </w:p>
        </w:tc>
        <w:tc>
          <w:tcPr>
            <w:tcW w:w="767" w:type="dxa"/>
            <w:tcBorders>
              <w:top w:val="nil"/>
              <w:left w:val="nil"/>
              <w:bottom w:val="single" w:sz="4" w:space="0" w:color="auto"/>
              <w:right w:val="single" w:sz="4" w:space="0" w:color="auto"/>
            </w:tcBorders>
            <w:shd w:val="clear" w:color="auto" w:fill="auto"/>
            <w:vAlign w:val="center"/>
            <w:hideMark/>
          </w:tcPr>
          <w:p w14:paraId="21C7EB2A" w14:textId="77777777" w:rsidR="00005C0A" w:rsidRPr="00020BC7" w:rsidRDefault="00005C0A" w:rsidP="002C54F7">
            <w:pPr>
              <w:spacing w:after="0"/>
              <w:jc w:val="center"/>
              <w:rPr>
                <w:sz w:val="16"/>
                <w:szCs w:val="16"/>
                <w:lang w:val="en-US"/>
              </w:rPr>
            </w:pPr>
            <w:r w:rsidRPr="00020BC7">
              <w:rPr>
                <w:sz w:val="16"/>
                <w:szCs w:val="16"/>
                <w:lang w:val="en-US"/>
              </w:rPr>
              <w:t>4</w:t>
            </w:r>
          </w:p>
        </w:tc>
        <w:tc>
          <w:tcPr>
            <w:tcW w:w="765" w:type="dxa"/>
            <w:tcBorders>
              <w:top w:val="nil"/>
              <w:left w:val="nil"/>
              <w:bottom w:val="single" w:sz="4" w:space="0" w:color="auto"/>
              <w:right w:val="single" w:sz="4" w:space="0" w:color="auto"/>
            </w:tcBorders>
            <w:shd w:val="clear" w:color="auto" w:fill="auto"/>
            <w:vAlign w:val="center"/>
            <w:hideMark/>
          </w:tcPr>
          <w:p w14:paraId="0D95721E" w14:textId="77777777" w:rsidR="00005C0A" w:rsidRPr="00020BC7" w:rsidRDefault="00005C0A" w:rsidP="002C54F7">
            <w:pPr>
              <w:spacing w:after="0"/>
              <w:jc w:val="center"/>
              <w:rPr>
                <w:sz w:val="16"/>
                <w:szCs w:val="16"/>
                <w:lang w:val="en-US"/>
              </w:rPr>
            </w:pPr>
            <w:r w:rsidRPr="00020BC7">
              <w:rPr>
                <w:sz w:val="16"/>
                <w:szCs w:val="16"/>
                <w:lang w:val="en-US"/>
              </w:rPr>
              <w:t>2</w:t>
            </w:r>
          </w:p>
        </w:tc>
      </w:tr>
      <w:tr w:rsidR="00005C0A" w:rsidRPr="00020BC7" w14:paraId="4A7F029E" w14:textId="77777777" w:rsidTr="002C54F7">
        <w:trPr>
          <w:trHeight w:val="210"/>
          <w:jc w:val="center"/>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14:paraId="0C6373BF" w14:textId="77777777" w:rsidR="00005C0A" w:rsidRPr="00020BC7" w:rsidRDefault="00005C0A" w:rsidP="002C54F7">
            <w:pPr>
              <w:spacing w:after="0"/>
              <w:jc w:val="center"/>
              <w:rPr>
                <w:sz w:val="16"/>
                <w:szCs w:val="16"/>
                <w:lang w:val="en-US"/>
              </w:rPr>
            </w:pPr>
            <w:r w:rsidRPr="00020BC7">
              <w:rPr>
                <w:sz w:val="16"/>
                <w:szCs w:val="16"/>
                <w:lang w:val="en-US"/>
              </w:rPr>
              <w:t>1</w:t>
            </w:r>
          </w:p>
        </w:tc>
        <w:tc>
          <w:tcPr>
            <w:tcW w:w="1560" w:type="dxa"/>
            <w:tcBorders>
              <w:top w:val="nil"/>
              <w:left w:val="nil"/>
              <w:bottom w:val="single" w:sz="4" w:space="0" w:color="auto"/>
              <w:right w:val="single" w:sz="4" w:space="0" w:color="auto"/>
            </w:tcBorders>
            <w:shd w:val="clear" w:color="auto" w:fill="auto"/>
            <w:vAlign w:val="center"/>
            <w:hideMark/>
          </w:tcPr>
          <w:p w14:paraId="5E5C276C" w14:textId="77777777" w:rsidR="00005C0A" w:rsidRPr="00020BC7" w:rsidRDefault="00005C0A" w:rsidP="002C54F7">
            <w:pPr>
              <w:spacing w:after="0"/>
              <w:rPr>
                <w:sz w:val="16"/>
                <w:szCs w:val="16"/>
                <w:lang w:val="en-US"/>
              </w:rPr>
            </w:pPr>
            <w:r w:rsidRPr="00020BC7">
              <w:rPr>
                <w:sz w:val="16"/>
                <w:szCs w:val="16"/>
                <w:lang w:val="en-US"/>
              </w:rPr>
              <w:t>BS TX processing delay</w:t>
            </w:r>
          </w:p>
        </w:tc>
        <w:tc>
          <w:tcPr>
            <w:tcW w:w="767" w:type="dxa"/>
            <w:tcBorders>
              <w:top w:val="nil"/>
              <w:left w:val="nil"/>
              <w:bottom w:val="single" w:sz="4" w:space="0" w:color="auto"/>
              <w:right w:val="single" w:sz="4" w:space="0" w:color="auto"/>
            </w:tcBorders>
            <w:shd w:val="clear" w:color="auto" w:fill="auto"/>
            <w:vAlign w:val="center"/>
            <w:hideMark/>
          </w:tcPr>
          <w:p w14:paraId="10614D8D" w14:textId="77777777" w:rsidR="00005C0A" w:rsidRPr="00020BC7" w:rsidRDefault="00005C0A" w:rsidP="002C54F7">
            <w:pPr>
              <w:spacing w:after="0"/>
              <w:jc w:val="center"/>
              <w:rPr>
                <w:sz w:val="16"/>
                <w:szCs w:val="16"/>
                <w:lang w:val="en-US"/>
              </w:rPr>
            </w:pPr>
            <w:r w:rsidRPr="00020BC7">
              <w:rPr>
                <w:sz w:val="16"/>
                <w:szCs w:val="16"/>
                <w:lang w:val="en-US"/>
              </w:rPr>
              <w:t>0,098</w:t>
            </w:r>
          </w:p>
        </w:tc>
        <w:tc>
          <w:tcPr>
            <w:tcW w:w="767" w:type="dxa"/>
            <w:tcBorders>
              <w:top w:val="nil"/>
              <w:left w:val="nil"/>
              <w:bottom w:val="single" w:sz="4" w:space="0" w:color="auto"/>
              <w:right w:val="single" w:sz="4" w:space="0" w:color="auto"/>
            </w:tcBorders>
            <w:shd w:val="clear" w:color="auto" w:fill="auto"/>
            <w:vAlign w:val="center"/>
            <w:hideMark/>
          </w:tcPr>
          <w:p w14:paraId="7FE8E29A" w14:textId="77777777" w:rsidR="00005C0A" w:rsidRPr="00020BC7" w:rsidRDefault="00005C0A" w:rsidP="002C54F7">
            <w:pPr>
              <w:spacing w:after="0"/>
              <w:jc w:val="center"/>
              <w:rPr>
                <w:sz w:val="16"/>
                <w:szCs w:val="16"/>
                <w:lang w:val="en-US"/>
              </w:rPr>
            </w:pPr>
            <w:r w:rsidRPr="00020BC7">
              <w:rPr>
                <w:sz w:val="16"/>
                <w:szCs w:val="16"/>
                <w:lang w:val="en-US"/>
              </w:rPr>
              <w:t>0,098</w:t>
            </w:r>
          </w:p>
        </w:tc>
        <w:tc>
          <w:tcPr>
            <w:tcW w:w="770" w:type="dxa"/>
            <w:tcBorders>
              <w:top w:val="nil"/>
              <w:left w:val="nil"/>
              <w:bottom w:val="single" w:sz="4" w:space="0" w:color="auto"/>
              <w:right w:val="single" w:sz="4" w:space="0" w:color="auto"/>
            </w:tcBorders>
            <w:shd w:val="clear" w:color="auto" w:fill="auto"/>
            <w:vAlign w:val="center"/>
            <w:hideMark/>
          </w:tcPr>
          <w:p w14:paraId="244A199F" w14:textId="77777777" w:rsidR="00005C0A" w:rsidRPr="00020BC7" w:rsidRDefault="00005C0A" w:rsidP="002C54F7">
            <w:pPr>
              <w:spacing w:after="0"/>
              <w:jc w:val="center"/>
              <w:rPr>
                <w:sz w:val="16"/>
                <w:szCs w:val="16"/>
                <w:lang w:val="en-US"/>
              </w:rPr>
            </w:pPr>
            <w:r w:rsidRPr="00020BC7">
              <w:rPr>
                <w:sz w:val="16"/>
                <w:szCs w:val="16"/>
                <w:lang w:val="en-US"/>
              </w:rPr>
              <w:t>0,098</w:t>
            </w:r>
          </w:p>
        </w:tc>
        <w:tc>
          <w:tcPr>
            <w:tcW w:w="768" w:type="dxa"/>
            <w:tcBorders>
              <w:top w:val="nil"/>
              <w:left w:val="nil"/>
              <w:bottom w:val="single" w:sz="4" w:space="0" w:color="auto"/>
              <w:right w:val="single" w:sz="4" w:space="0" w:color="auto"/>
            </w:tcBorders>
            <w:shd w:val="clear" w:color="auto" w:fill="auto"/>
            <w:vAlign w:val="center"/>
            <w:hideMark/>
          </w:tcPr>
          <w:p w14:paraId="49C59CFD" w14:textId="77777777" w:rsidR="00005C0A" w:rsidRPr="00020BC7" w:rsidRDefault="00005C0A" w:rsidP="002C54F7">
            <w:pPr>
              <w:spacing w:after="0"/>
              <w:jc w:val="center"/>
              <w:rPr>
                <w:sz w:val="16"/>
                <w:szCs w:val="16"/>
                <w:lang w:val="en-US"/>
              </w:rPr>
            </w:pPr>
            <w:r w:rsidRPr="00020BC7">
              <w:rPr>
                <w:sz w:val="16"/>
                <w:szCs w:val="16"/>
                <w:lang w:val="en-US"/>
              </w:rPr>
              <w:t>0,098</w:t>
            </w:r>
          </w:p>
        </w:tc>
        <w:tc>
          <w:tcPr>
            <w:tcW w:w="767" w:type="dxa"/>
            <w:tcBorders>
              <w:top w:val="nil"/>
              <w:left w:val="nil"/>
              <w:bottom w:val="single" w:sz="4" w:space="0" w:color="auto"/>
              <w:right w:val="single" w:sz="4" w:space="0" w:color="auto"/>
            </w:tcBorders>
            <w:shd w:val="clear" w:color="auto" w:fill="auto"/>
            <w:vAlign w:val="center"/>
            <w:hideMark/>
          </w:tcPr>
          <w:p w14:paraId="3D24608A" w14:textId="77777777" w:rsidR="00005C0A" w:rsidRPr="00020BC7" w:rsidRDefault="00005C0A" w:rsidP="002C54F7">
            <w:pPr>
              <w:spacing w:after="0"/>
              <w:jc w:val="center"/>
              <w:rPr>
                <w:sz w:val="16"/>
                <w:szCs w:val="16"/>
                <w:lang w:val="en-US"/>
              </w:rPr>
            </w:pPr>
            <w:r w:rsidRPr="00020BC7">
              <w:rPr>
                <w:sz w:val="16"/>
                <w:szCs w:val="16"/>
                <w:lang w:val="en-US"/>
              </w:rPr>
              <w:t>0,098</w:t>
            </w:r>
          </w:p>
        </w:tc>
        <w:tc>
          <w:tcPr>
            <w:tcW w:w="767" w:type="dxa"/>
            <w:tcBorders>
              <w:top w:val="nil"/>
              <w:left w:val="nil"/>
              <w:bottom w:val="single" w:sz="4" w:space="0" w:color="auto"/>
              <w:right w:val="single" w:sz="4" w:space="0" w:color="auto"/>
            </w:tcBorders>
            <w:shd w:val="clear" w:color="auto" w:fill="auto"/>
            <w:vAlign w:val="center"/>
            <w:hideMark/>
          </w:tcPr>
          <w:p w14:paraId="379864AD" w14:textId="77777777" w:rsidR="00005C0A" w:rsidRPr="00020BC7" w:rsidRDefault="00005C0A" w:rsidP="002C54F7">
            <w:pPr>
              <w:spacing w:after="0"/>
              <w:jc w:val="center"/>
              <w:rPr>
                <w:sz w:val="16"/>
                <w:szCs w:val="16"/>
                <w:lang w:val="en-US"/>
              </w:rPr>
            </w:pPr>
            <w:r w:rsidRPr="00020BC7">
              <w:rPr>
                <w:sz w:val="16"/>
                <w:szCs w:val="16"/>
                <w:lang w:val="en-US"/>
              </w:rPr>
              <w:t>0,098</w:t>
            </w:r>
          </w:p>
        </w:tc>
        <w:tc>
          <w:tcPr>
            <w:tcW w:w="767" w:type="dxa"/>
            <w:tcBorders>
              <w:top w:val="nil"/>
              <w:left w:val="nil"/>
              <w:bottom w:val="single" w:sz="4" w:space="0" w:color="auto"/>
              <w:right w:val="single" w:sz="4" w:space="0" w:color="auto"/>
            </w:tcBorders>
            <w:shd w:val="clear" w:color="auto" w:fill="auto"/>
            <w:vAlign w:val="center"/>
            <w:hideMark/>
          </w:tcPr>
          <w:p w14:paraId="6C5B12D1" w14:textId="77777777" w:rsidR="00005C0A" w:rsidRPr="00020BC7" w:rsidRDefault="00005C0A" w:rsidP="002C54F7">
            <w:pPr>
              <w:spacing w:after="0"/>
              <w:jc w:val="center"/>
              <w:rPr>
                <w:sz w:val="16"/>
                <w:szCs w:val="16"/>
                <w:lang w:val="en-US"/>
              </w:rPr>
            </w:pPr>
            <w:r w:rsidRPr="00020BC7">
              <w:rPr>
                <w:sz w:val="16"/>
                <w:szCs w:val="16"/>
                <w:lang w:val="en-US"/>
              </w:rPr>
              <w:t>0,098</w:t>
            </w:r>
          </w:p>
        </w:tc>
        <w:tc>
          <w:tcPr>
            <w:tcW w:w="765" w:type="dxa"/>
            <w:tcBorders>
              <w:top w:val="nil"/>
              <w:left w:val="nil"/>
              <w:bottom w:val="single" w:sz="4" w:space="0" w:color="auto"/>
              <w:right w:val="single" w:sz="4" w:space="0" w:color="auto"/>
            </w:tcBorders>
            <w:shd w:val="clear" w:color="auto" w:fill="auto"/>
            <w:vAlign w:val="center"/>
            <w:hideMark/>
          </w:tcPr>
          <w:p w14:paraId="7CEDD12F" w14:textId="77777777" w:rsidR="00005C0A" w:rsidRPr="00020BC7" w:rsidRDefault="00005C0A" w:rsidP="002C54F7">
            <w:pPr>
              <w:spacing w:after="0"/>
              <w:jc w:val="center"/>
              <w:rPr>
                <w:sz w:val="16"/>
                <w:szCs w:val="16"/>
                <w:lang w:val="en-US"/>
              </w:rPr>
            </w:pPr>
            <w:r w:rsidRPr="00020BC7">
              <w:rPr>
                <w:sz w:val="16"/>
                <w:szCs w:val="16"/>
                <w:lang w:val="en-US"/>
              </w:rPr>
              <w:t>0,098</w:t>
            </w:r>
          </w:p>
        </w:tc>
      </w:tr>
      <w:tr w:rsidR="00005C0A" w:rsidRPr="00020BC7" w14:paraId="2B257C4F" w14:textId="77777777" w:rsidTr="002C54F7">
        <w:trPr>
          <w:trHeight w:val="210"/>
          <w:jc w:val="center"/>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14:paraId="05943BB2" w14:textId="77777777" w:rsidR="00005C0A" w:rsidRPr="00020BC7" w:rsidRDefault="00005C0A" w:rsidP="002C54F7">
            <w:pPr>
              <w:spacing w:after="0"/>
              <w:jc w:val="center"/>
              <w:rPr>
                <w:sz w:val="16"/>
                <w:szCs w:val="16"/>
                <w:lang w:val="en-US"/>
              </w:rPr>
            </w:pPr>
            <w:r w:rsidRPr="00020BC7">
              <w:rPr>
                <w:sz w:val="16"/>
                <w:szCs w:val="16"/>
                <w:lang w:val="en-US"/>
              </w:rPr>
              <w:t>2</w:t>
            </w:r>
          </w:p>
        </w:tc>
        <w:tc>
          <w:tcPr>
            <w:tcW w:w="1560" w:type="dxa"/>
            <w:tcBorders>
              <w:top w:val="nil"/>
              <w:left w:val="nil"/>
              <w:bottom w:val="single" w:sz="4" w:space="0" w:color="auto"/>
              <w:right w:val="single" w:sz="4" w:space="0" w:color="auto"/>
            </w:tcBorders>
            <w:shd w:val="clear" w:color="auto" w:fill="auto"/>
            <w:vAlign w:val="center"/>
            <w:hideMark/>
          </w:tcPr>
          <w:p w14:paraId="22C2DC67" w14:textId="77777777" w:rsidR="00005C0A" w:rsidRPr="00020BC7" w:rsidRDefault="00005C0A" w:rsidP="002C54F7">
            <w:pPr>
              <w:spacing w:after="0"/>
              <w:rPr>
                <w:sz w:val="16"/>
                <w:szCs w:val="16"/>
                <w:lang w:val="en-US"/>
              </w:rPr>
            </w:pPr>
            <w:r w:rsidRPr="00020BC7">
              <w:rPr>
                <w:sz w:val="16"/>
                <w:szCs w:val="16"/>
                <w:lang w:val="en-US"/>
              </w:rPr>
              <w:t>Frame alignment</w:t>
            </w:r>
          </w:p>
        </w:tc>
        <w:tc>
          <w:tcPr>
            <w:tcW w:w="767" w:type="dxa"/>
            <w:tcBorders>
              <w:top w:val="nil"/>
              <w:left w:val="nil"/>
              <w:bottom w:val="single" w:sz="4" w:space="0" w:color="auto"/>
              <w:right w:val="single" w:sz="4" w:space="0" w:color="auto"/>
            </w:tcBorders>
            <w:shd w:val="clear" w:color="auto" w:fill="auto"/>
            <w:vAlign w:val="center"/>
            <w:hideMark/>
          </w:tcPr>
          <w:p w14:paraId="288E32DC" w14:textId="77777777" w:rsidR="00005C0A" w:rsidRPr="00020BC7" w:rsidRDefault="00005C0A" w:rsidP="002C54F7">
            <w:pPr>
              <w:spacing w:after="0"/>
              <w:jc w:val="center"/>
              <w:rPr>
                <w:sz w:val="16"/>
                <w:szCs w:val="16"/>
                <w:lang w:val="en-US"/>
              </w:rPr>
            </w:pPr>
            <w:r w:rsidRPr="00020BC7">
              <w:rPr>
                <w:sz w:val="16"/>
                <w:szCs w:val="16"/>
                <w:lang w:val="en-US"/>
              </w:rPr>
              <w:t>0,500</w:t>
            </w:r>
          </w:p>
        </w:tc>
        <w:tc>
          <w:tcPr>
            <w:tcW w:w="767" w:type="dxa"/>
            <w:tcBorders>
              <w:top w:val="nil"/>
              <w:left w:val="nil"/>
              <w:bottom w:val="single" w:sz="4" w:space="0" w:color="auto"/>
              <w:right w:val="single" w:sz="4" w:space="0" w:color="auto"/>
            </w:tcBorders>
            <w:shd w:val="clear" w:color="auto" w:fill="auto"/>
            <w:vAlign w:val="center"/>
            <w:hideMark/>
          </w:tcPr>
          <w:p w14:paraId="7241FAC9" w14:textId="77777777" w:rsidR="00005C0A" w:rsidRPr="00020BC7" w:rsidRDefault="00005C0A" w:rsidP="002C54F7">
            <w:pPr>
              <w:spacing w:after="0"/>
              <w:jc w:val="center"/>
              <w:rPr>
                <w:sz w:val="16"/>
                <w:szCs w:val="16"/>
                <w:lang w:val="en-US"/>
              </w:rPr>
            </w:pPr>
            <w:r w:rsidRPr="00020BC7">
              <w:rPr>
                <w:sz w:val="16"/>
                <w:szCs w:val="16"/>
                <w:lang w:val="en-US"/>
              </w:rPr>
              <w:t>0,250</w:t>
            </w:r>
          </w:p>
        </w:tc>
        <w:tc>
          <w:tcPr>
            <w:tcW w:w="770" w:type="dxa"/>
            <w:tcBorders>
              <w:top w:val="nil"/>
              <w:left w:val="nil"/>
              <w:bottom w:val="single" w:sz="4" w:space="0" w:color="auto"/>
              <w:right w:val="single" w:sz="4" w:space="0" w:color="auto"/>
            </w:tcBorders>
            <w:shd w:val="clear" w:color="auto" w:fill="auto"/>
            <w:vAlign w:val="center"/>
            <w:hideMark/>
          </w:tcPr>
          <w:p w14:paraId="683EDB31" w14:textId="77777777" w:rsidR="00005C0A" w:rsidRPr="00020BC7" w:rsidRDefault="00005C0A" w:rsidP="002C54F7">
            <w:pPr>
              <w:spacing w:after="0"/>
              <w:jc w:val="center"/>
              <w:rPr>
                <w:sz w:val="16"/>
                <w:szCs w:val="16"/>
                <w:lang w:val="en-US"/>
              </w:rPr>
            </w:pPr>
            <w:r w:rsidRPr="00020BC7">
              <w:rPr>
                <w:sz w:val="16"/>
                <w:szCs w:val="16"/>
                <w:lang w:val="en-US"/>
              </w:rPr>
              <w:t>0,143</w:t>
            </w:r>
          </w:p>
        </w:tc>
        <w:tc>
          <w:tcPr>
            <w:tcW w:w="768" w:type="dxa"/>
            <w:tcBorders>
              <w:top w:val="nil"/>
              <w:left w:val="nil"/>
              <w:bottom w:val="single" w:sz="4" w:space="0" w:color="auto"/>
              <w:right w:val="single" w:sz="4" w:space="0" w:color="auto"/>
            </w:tcBorders>
            <w:shd w:val="clear" w:color="auto" w:fill="auto"/>
            <w:vAlign w:val="center"/>
            <w:hideMark/>
          </w:tcPr>
          <w:p w14:paraId="4E6BCF7A" w14:textId="77777777" w:rsidR="00005C0A" w:rsidRPr="00020BC7" w:rsidRDefault="00005C0A" w:rsidP="002C54F7">
            <w:pPr>
              <w:spacing w:after="0"/>
              <w:jc w:val="center"/>
              <w:rPr>
                <w:sz w:val="16"/>
                <w:szCs w:val="16"/>
                <w:lang w:val="en-US"/>
              </w:rPr>
            </w:pPr>
            <w:r w:rsidRPr="00020BC7">
              <w:rPr>
                <w:sz w:val="16"/>
                <w:szCs w:val="16"/>
                <w:lang w:val="en-US"/>
              </w:rPr>
              <w:t>0,071</w:t>
            </w:r>
          </w:p>
        </w:tc>
        <w:tc>
          <w:tcPr>
            <w:tcW w:w="767" w:type="dxa"/>
            <w:tcBorders>
              <w:top w:val="nil"/>
              <w:left w:val="nil"/>
              <w:bottom w:val="single" w:sz="4" w:space="0" w:color="auto"/>
              <w:right w:val="single" w:sz="4" w:space="0" w:color="auto"/>
            </w:tcBorders>
            <w:shd w:val="clear" w:color="auto" w:fill="auto"/>
            <w:vAlign w:val="center"/>
            <w:hideMark/>
          </w:tcPr>
          <w:p w14:paraId="19034BA5" w14:textId="77777777" w:rsidR="00005C0A" w:rsidRPr="00020BC7" w:rsidRDefault="00005C0A" w:rsidP="002C54F7">
            <w:pPr>
              <w:spacing w:after="0"/>
              <w:jc w:val="center"/>
              <w:rPr>
                <w:sz w:val="16"/>
                <w:szCs w:val="16"/>
                <w:lang w:val="en-US"/>
              </w:rPr>
            </w:pPr>
            <w:r w:rsidRPr="00020BC7">
              <w:rPr>
                <w:sz w:val="16"/>
                <w:szCs w:val="16"/>
                <w:lang w:val="en-US"/>
              </w:rPr>
              <w:t>0,250</w:t>
            </w:r>
          </w:p>
        </w:tc>
        <w:tc>
          <w:tcPr>
            <w:tcW w:w="767" w:type="dxa"/>
            <w:tcBorders>
              <w:top w:val="nil"/>
              <w:left w:val="nil"/>
              <w:bottom w:val="single" w:sz="4" w:space="0" w:color="auto"/>
              <w:right w:val="single" w:sz="4" w:space="0" w:color="auto"/>
            </w:tcBorders>
            <w:shd w:val="clear" w:color="auto" w:fill="auto"/>
            <w:vAlign w:val="center"/>
            <w:hideMark/>
          </w:tcPr>
          <w:p w14:paraId="2E79C7FE" w14:textId="77777777" w:rsidR="00005C0A" w:rsidRPr="00020BC7" w:rsidRDefault="00005C0A" w:rsidP="002C54F7">
            <w:pPr>
              <w:spacing w:after="0"/>
              <w:jc w:val="center"/>
              <w:rPr>
                <w:sz w:val="16"/>
                <w:szCs w:val="16"/>
                <w:lang w:val="en-US"/>
              </w:rPr>
            </w:pPr>
            <w:r w:rsidRPr="00020BC7">
              <w:rPr>
                <w:sz w:val="16"/>
                <w:szCs w:val="16"/>
                <w:lang w:val="en-US"/>
              </w:rPr>
              <w:t>0,125</w:t>
            </w:r>
          </w:p>
        </w:tc>
        <w:tc>
          <w:tcPr>
            <w:tcW w:w="767" w:type="dxa"/>
            <w:tcBorders>
              <w:top w:val="nil"/>
              <w:left w:val="nil"/>
              <w:bottom w:val="single" w:sz="4" w:space="0" w:color="auto"/>
              <w:right w:val="single" w:sz="4" w:space="0" w:color="auto"/>
            </w:tcBorders>
            <w:shd w:val="clear" w:color="auto" w:fill="auto"/>
            <w:vAlign w:val="center"/>
            <w:hideMark/>
          </w:tcPr>
          <w:p w14:paraId="10FA26F4" w14:textId="77777777" w:rsidR="00005C0A" w:rsidRPr="00020BC7" w:rsidRDefault="00005C0A" w:rsidP="002C54F7">
            <w:pPr>
              <w:spacing w:after="0"/>
              <w:jc w:val="center"/>
              <w:rPr>
                <w:sz w:val="16"/>
                <w:szCs w:val="16"/>
                <w:lang w:val="en-US"/>
              </w:rPr>
            </w:pPr>
            <w:r w:rsidRPr="00020BC7">
              <w:rPr>
                <w:sz w:val="16"/>
                <w:szCs w:val="16"/>
                <w:lang w:val="en-US"/>
              </w:rPr>
              <w:t>0,071</w:t>
            </w:r>
          </w:p>
        </w:tc>
        <w:tc>
          <w:tcPr>
            <w:tcW w:w="765" w:type="dxa"/>
            <w:tcBorders>
              <w:top w:val="nil"/>
              <w:left w:val="nil"/>
              <w:bottom w:val="single" w:sz="4" w:space="0" w:color="auto"/>
              <w:right w:val="single" w:sz="4" w:space="0" w:color="auto"/>
            </w:tcBorders>
            <w:shd w:val="clear" w:color="auto" w:fill="auto"/>
            <w:vAlign w:val="center"/>
            <w:hideMark/>
          </w:tcPr>
          <w:p w14:paraId="67B523A6" w14:textId="77777777" w:rsidR="00005C0A" w:rsidRPr="00020BC7" w:rsidRDefault="00005C0A" w:rsidP="002C54F7">
            <w:pPr>
              <w:spacing w:after="0"/>
              <w:jc w:val="center"/>
              <w:rPr>
                <w:sz w:val="16"/>
                <w:szCs w:val="16"/>
                <w:lang w:val="en-US"/>
              </w:rPr>
            </w:pPr>
            <w:r w:rsidRPr="00020BC7">
              <w:rPr>
                <w:sz w:val="16"/>
                <w:szCs w:val="16"/>
                <w:lang w:val="en-US"/>
              </w:rPr>
              <w:t>0,036</w:t>
            </w:r>
          </w:p>
        </w:tc>
      </w:tr>
      <w:tr w:rsidR="00005C0A" w:rsidRPr="00020BC7" w14:paraId="6B4D73E0" w14:textId="77777777" w:rsidTr="002C54F7">
        <w:trPr>
          <w:trHeight w:val="420"/>
          <w:jc w:val="center"/>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14:paraId="581EB6D8" w14:textId="77777777" w:rsidR="00005C0A" w:rsidRPr="00020BC7" w:rsidRDefault="00005C0A" w:rsidP="002C54F7">
            <w:pPr>
              <w:spacing w:after="0"/>
              <w:jc w:val="center"/>
              <w:rPr>
                <w:sz w:val="16"/>
                <w:szCs w:val="16"/>
                <w:lang w:val="en-US"/>
              </w:rPr>
            </w:pPr>
            <w:r w:rsidRPr="00020BC7">
              <w:rPr>
                <w:sz w:val="16"/>
                <w:szCs w:val="16"/>
                <w:lang w:val="en-US"/>
              </w:rPr>
              <w:lastRenderedPageBreak/>
              <w:t>3</w:t>
            </w:r>
          </w:p>
        </w:tc>
        <w:tc>
          <w:tcPr>
            <w:tcW w:w="1560" w:type="dxa"/>
            <w:tcBorders>
              <w:top w:val="nil"/>
              <w:left w:val="nil"/>
              <w:bottom w:val="single" w:sz="4" w:space="0" w:color="auto"/>
              <w:right w:val="single" w:sz="4" w:space="0" w:color="auto"/>
            </w:tcBorders>
            <w:shd w:val="clear" w:color="auto" w:fill="auto"/>
            <w:vAlign w:val="center"/>
            <w:hideMark/>
          </w:tcPr>
          <w:p w14:paraId="2D5955A3" w14:textId="77777777" w:rsidR="00005C0A" w:rsidRPr="00020BC7" w:rsidRDefault="00005C0A" w:rsidP="002C54F7">
            <w:pPr>
              <w:spacing w:after="0"/>
              <w:rPr>
                <w:sz w:val="16"/>
                <w:szCs w:val="16"/>
                <w:lang w:val="en-US"/>
              </w:rPr>
            </w:pPr>
            <w:r w:rsidRPr="00020BC7">
              <w:rPr>
                <w:sz w:val="16"/>
                <w:szCs w:val="16"/>
                <w:lang w:val="en-US"/>
              </w:rPr>
              <w:t>TTI for data packet transmission</w:t>
            </w:r>
          </w:p>
        </w:tc>
        <w:tc>
          <w:tcPr>
            <w:tcW w:w="767" w:type="dxa"/>
            <w:tcBorders>
              <w:top w:val="nil"/>
              <w:left w:val="nil"/>
              <w:bottom w:val="single" w:sz="4" w:space="0" w:color="auto"/>
              <w:right w:val="single" w:sz="4" w:space="0" w:color="auto"/>
            </w:tcBorders>
            <w:shd w:val="clear" w:color="auto" w:fill="auto"/>
            <w:vAlign w:val="center"/>
            <w:hideMark/>
          </w:tcPr>
          <w:p w14:paraId="57370789" w14:textId="77777777" w:rsidR="00005C0A" w:rsidRPr="00020BC7" w:rsidRDefault="00005C0A" w:rsidP="002C54F7">
            <w:pPr>
              <w:spacing w:after="0"/>
              <w:jc w:val="center"/>
              <w:rPr>
                <w:sz w:val="16"/>
                <w:szCs w:val="16"/>
                <w:lang w:val="en-US"/>
              </w:rPr>
            </w:pPr>
            <w:r w:rsidRPr="00020BC7">
              <w:rPr>
                <w:sz w:val="16"/>
                <w:szCs w:val="16"/>
                <w:lang w:val="en-US"/>
              </w:rPr>
              <w:t>0,500</w:t>
            </w:r>
          </w:p>
        </w:tc>
        <w:tc>
          <w:tcPr>
            <w:tcW w:w="767" w:type="dxa"/>
            <w:tcBorders>
              <w:top w:val="nil"/>
              <w:left w:val="nil"/>
              <w:bottom w:val="single" w:sz="4" w:space="0" w:color="auto"/>
              <w:right w:val="single" w:sz="4" w:space="0" w:color="auto"/>
            </w:tcBorders>
            <w:shd w:val="clear" w:color="auto" w:fill="auto"/>
            <w:vAlign w:val="center"/>
            <w:hideMark/>
          </w:tcPr>
          <w:p w14:paraId="7528EAE2" w14:textId="77777777" w:rsidR="00005C0A" w:rsidRPr="00020BC7" w:rsidRDefault="00005C0A" w:rsidP="002C54F7">
            <w:pPr>
              <w:spacing w:after="0"/>
              <w:jc w:val="center"/>
              <w:rPr>
                <w:sz w:val="16"/>
                <w:szCs w:val="16"/>
                <w:lang w:val="en-US"/>
              </w:rPr>
            </w:pPr>
            <w:r w:rsidRPr="00020BC7">
              <w:rPr>
                <w:sz w:val="16"/>
                <w:szCs w:val="16"/>
                <w:lang w:val="en-US"/>
              </w:rPr>
              <w:t>0,250</w:t>
            </w:r>
          </w:p>
        </w:tc>
        <w:tc>
          <w:tcPr>
            <w:tcW w:w="770" w:type="dxa"/>
            <w:tcBorders>
              <w:top w:val="nil"/>
              <w:left w:val="nil"/>
              <w:bottom w:val="single" w:sz="4" w:space="0" w:color="auto"/>
              <w:right w:val="single" w:sz="4" w:space="0" w:color="auto"/>
            </w:tcBorders>
            <w:shd w:val="clear" w:color="auto" w:fill="auto"/>
            <w:vAlign w:val="center"/>
            <w:hideMark/>
          </w:tcPr>
          <w:p w14:paraId="3DC7D152" w14:textId="77777777" w:rsidR="00005C0A" w:rsidRPr="00020BC7" w:rsidRDefault="00005C0A" w:rsidP="002C54F7">
            <w:pPr>
              <w:spacing w:after="0"/>
              <w:jc w:val="center"/>
              <w:rPr>
                <w:sz w:val="16"/>
                <w:szCs w:val="16"/>
                <w:lang w:val="en-US"/>
              </w:rPr>
            </w:pPr>
            <w:r w:rsidRPr="00020BC7">
              <w:rPr>
                <w:sz w:val="16"/>
                <w:szCs w:val="16"/>
                <w:lang w:val="en-US"/>
              </w:rPr>
              <w:t>0,143</w:t>
            </w:r>
          </w:p>
        </w:tc>
        <w:tc>
          <w:tcPr>
            <w:tcW w:w="768" w:type="dxa"/>
            <w:tcBorders>
              <w:top w:val="nil"/>
              <w:left w:val="nil"/>
              <w:bottom w:val="single" w:sz="4" w:space="0" w:color="auto"/>
              <w:right w:val="single" w:sz="4" w:space="0" w:color="auto"/>
            </w:tcBorders>
            <w:shd w:val="clear" w:color="auto" w:fill="auto"/>
            <w:vAlign w:val="center"/>
            <w:hideMark/>
          </w:tcPr>
          <w:p w14:paraId="35B5FBF3" w14:textId="77777777" w:rsidR="00005C0A" w:rsidRPr="00020BC7" w:rsidRDefault="00005C0A" w:rsidP="002C54F7">
            <w:pPr>
              <w:spacing w:after="0"/>
              <w:jc w:val="center"/>
              <w:rPr>
                <w:sz w:val="16"/>
                <w:szCs w:val="16"/>
                <w:lang w:val="en-US"/>
              </w:rPr>
            </w:pPr>
            <w:r w:rsidRPr="00020BC7">
              <w:rPr>
                <w:sz w:val="16"/>
                <w:szCs w:val="16"/>
                <w:lang w:val="en-US"/>
              </w:rPr>
              <w:t>0,071</w:t>
            </w:r>
          </w:p>
        </w:tc>
        <w:tc>
          <w:tcPr>
            <w:tcW w:w="767" w:type="dxa"/>
            <w:tcBorders>
              <w:top w:val="nil"/>
              <w:left w:val="nil"/>
              <w:bottom w:val="single" w:sz="4" w:space="0" w:color="auto"/>
              <w:right w:val="single" w:sz="4" w:space="0" w:color="auto"/>
            </w:tcBorders>
            <w:shd w:val="clear" w:color="auto" w:fill="auto"/>
            <w:vAlign w:val="center"/>
            <w:hideMark/>
          </w:tcPr>
          <w:p w14:paraId="218F65DB" w14:textId="77777777" w:rsidR="00005C0A" w:rsidRPr="00020BC7" w:rsidRDefault="00005C0A" w:rsidP="002C54F7">
            <w:pPr>
              <w:spacing w:after="0"/>
              <w:jc w:val="center"/>
              <w:rPr>
                <w:sz w:val="16"/>
                <w:szCs w:val="16"/>
                <w:lang w:val="en-US"/>
              </w:rPr>
            </w:pPr>
            <w:r w:rsidRPr="00020BC7">
              <w:rPr>
                <w:sz w:val="16"/>
                <w:szCs w:val="16"/>
                <w:lang w:val="en-US"/>
              </w:rPr>
              <w:t>0,250</w:t>
            </w:r>
          </w:p>
        </w:tc>
        <w:tc>
          <w:tcPr>
            <w:tcW w:w="767" w:type="dxa"/>
            <w:tcBorders>
              <w:top w:val="nil"/>
              <w:left w:val="nil"/>
              <w:bottom w:val="single" w:sz="4" w:space="0" w:color="auto"/>
              <w:right w:val="single" w:sz="4" w:space="0" w:color="auto"/>
            </w:tcBorders>
            <w:shd w:val="clear" w:color="auto" w:fill="auto"/>
            <w:vAlign w:val="center"/>
            <w:hideMark/>
          </w:tcPr>
          <w:p w14:paraId="15434E77" w14:textId="77777777" w:rsidR="00005C0A" w:rsidRPr="00020BC7" w:rsidRDefault="00005C0A" w:rsidP="002C54F7">
            <w:pPr>
              <w:spacing w:after="0"/>
              <w:jc w:val="center"/>
              <w:rPr>
                <w:sz w:val="16"/>
                <w:szCs w:val="16"/>
                <w:lang w:val="en-US"/>
              </w:rPr>
            </w:pPr>
            <w:r w:rsidRPr="00020BC7">
              <w:rPr>
                <w:sz w:val="16"/>
                <w:szCs w:val="16"/>
                <w:lang w:val="en-US"/>
              </w:rPr>
              <w:t>0,125</w:t>
            </w:r>
          </w:p>
        </w:tc>
        <w:tc>
          <w:tcPr>
            <w:tcW w:w="767" w:type="dxa"/>
            <w:tcBorders>
              <w:top w:val="nil"/>
              <w:left w:val="nil"/>
              <w:bottom w:val="single" w:sz="4" w:space="0" w:color="auto"/>
              <w:right w:val="single" w:sz="4" w:space="0" w:color="auto"/>
            </w:tcBorders>
            <w:shd w:val="clear" w:color="auto" w:fill="auto"/>
            <w:vAlign w:val="center"/>
            <w:hideMark/>
          </w:tcPr>
          <w:p w14:paraId="5225DEC8" w14:textId="77777777" w:rsidR="00005C0A" w:rsidRPr="00020BC7" w:rsidRDefault="00005C0A" w:rsidP="002C54F7">
            <w:pPr>
              <w:spacing w:after="0"/>
              <w:jc w:val="center"/>
              <w:rPr>
                <w:sz w:val="16"/>
                <w:szCs w:val="16"/>
                <w:lang w:val="en-US"/>
              </w:rPr>
            </w:pPr>
            <w:r w:rsidRPr="00020BC7">
              <w:rPr>
                <w:sz w:val="16"/>
                <w:szCs w:val="16"/>
                <w:lang w:val="en-US"/>
              </w:rPr>
              <w:t>0,071</w:t>
            </w:r>
          </w:p>
        </w:tc>
        <w:tc>
          <w:tcPr>
            <w:tcW w:w="765" w:type="dxa"/>
            <w:tcBorders>
              <w:top w:val="nil"/>
              <w:left w:val="nil"/>
              <w:bottom w:val="single" w:sz="4" w:space="0" w:color="auto"/>
              <w:right w:val="single" w:sz="4" w:space="0" w:color="auto"/>
            </w:tcBorders>
            <w:shd w:val="clear" w:color="auto" w:fill="auto"/>
            <w:vAlign w:val="center"/>
            <w:hideMark/>
          </w:tcPr>
          <w:p w14:paraId="11E0774D" w14:textId="77777777" w:rsidR="00005C0A" w:rsidRPr="00020BC7" w:rsidRDefault="00005C0A" w:rsidP="002C54F7">
            <w:pPr>
              <w:spacing w:after="0"/>
              <w:jc w:val="center"/>
              <w:rPr>
                <w:sz w:val="16"/>
                <w:szCs w:val="16"/>
                <w:lang w:val="en-US"/>
              </w:rPr>
            </w:pPr>
            <w:r w:rsidRPr="00020BC7">
              <w:rPr>
                <w:sz w:val="16"/>
                <w:szCs w:val="16"/>
                <w:lang w:val="en-US"/>
              </w:rPr>
              <w:t>0,036</w:t>
            </w:r>
          </w:p>
        </w:tc>
      </w:tr>
      <w:tr w:rsidR="00005C0A" w:rsidRPr="00020BC7" w14:paraId="442E94E5" w14:textId="77777777" w:rsidTr="002C54F7">
        <w:trPr>
          <w:trHeight w:val="210"/>
          <w:jc w:val="center"/>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14:paraId="15634D57" w14:textId="77777777" w:rsidR="00005C0A" w:rsidRPr="00020BC7" w:rsidRDefault="00005C0A" w:rsidP="002C54F7">
            <w:pPr>
              <w:spacing w:after="0"/>
              <w:jc w:val="center"/>
              <w:rPr>
                <w:sz w:val="16"/>
                <w:szCs w:val="16"/>
                <w:lang w:val="en-US"/>
              </w:rPr>
            </w:pPr>
            <w:r w:rsidRPr="00020BC7">
              <w:rPr>
                <w:sz w:val="16"/>
                <w:szCs w:val="16"/>
                <w:lang w:val="en-US"/>
              </w:rPr>
              <w:t>4</w:t>
            </w:r>
          </w:p>
        </w:tc>
        <w:tc>
          <w:tcPr>
            <w:tcW w:w="1560" w:type="dxa"/>
            <w:tcBorders>
              <w:top w:val="nil"/>
              <w:left w:val="nil"/>
              <w:bottom w:val="single" w:sz="4" w:space="0" w:color="auto"/>
              <w:right w:val="single" w:sz="4" w:space="0" w:color="auto"/>
            </w:tcBorders>
            <w:shd w:val="clear" w:color="auto" w:fill="auto"/>
            <w:vAlign w:val="center"/>
            <w:hideMark/>
          </w:tcPr>
          <w:p w14:paraId="1D9ACAEA" w14:textId="77777777" w:rsidR="00005C0A" w:rsidRPr="00020BC7" w:rsidRDefault="00005C0A" w:rsidP="002C54F7">
            <w:pPr>
              <w:spacing w:after="0"/>
              <w:rPr>
                <w:sz w:val="16"/>
                <w:szCs w:val="16"/>
                <w:lang w:val="en-US"/>
              </w:rPr>
            </w:pPr>
            <w:r w:rsidRPr="00020BC7">
              <w:rPr>
                <w:sz w:val="16"/>
                <w:szCs w:val="16"/>
                <w:lang w:val="en-US"/>
              </w:rPr>
              <w:t>a) UE processing delay</w:t>
            </w:r>
          </w:p>
        </w:tc>
        <w:tc>
          <w:tcPr>
            <w:tcW w:w="767" w:type="dxa"/>
            <w:tcBorders>
              <w:top w:val="nil"/>
              <w:left w:val="nil"/>
              <w:bottom w:val="single" w:sz="4" w:space="0" w:color="auto"/>
              <w:right w:val="single" w:sz="4" w:space="0" w:color="auto"/>
            </w:tcBorders>
            <w:shd w:val="clear" w:color="auto" w:fill="auto"/>
            <w:vAlign w:val="center"/>
            <w:hideMark/>
          </w:tcPr>
          <w:p w14:paraId="56673159" w14:textId="77777777" w:rsidR="00005C0A" w:rsidRPr="00020BC7" w:rsidRDefault="00005C0A" w:rsidP="002C54F7">
            <w:pPr>
              <w:spacing w:after="0"/>
              <w:jc w:val="center"/>
              <w:rPr>
                <w:sz w:val="16"/>
                <w:szCs w:val="16"/>
                <w:lang w:val="en-US"/>
              </w:rPr>
            </w:pPr>
            <w:r w:rsidRPr="00020BC7">
              <w:rPr>
                <w:sz w:val="16"/>
                <w:szCs w:val="16"/>
                <w:lang w:val="en-US"/>
              </w:rPr>
              <w:t>0,161</w:t>
            </w:r>
          </w:p>
        </w:tc>
        <w:tc>
          <w:tcPr>
            <w:tcW w:w="767" w:type="dxa"/>
            <w:tcBorders>
              <w:top w:val="nil"/>
              <w:left w:val="nil"/>
              <w:bottom w:val="single" w:sz="4" w:space="0" w:color="auto"/>
              <w:right w:val="single" w:sz="4" w:space="0" w:color="auto"/>
            </w:tcBorders>
            <w:shd w:val="clear" w:color="auto" w:fill="auto"/>
            <w:vAlign w:val="center"/>
            <w:hideMark/>
          </w:tcPr>
          <w:p w14:paraId="4FDD01F7" w14:textId="77777777" w:rsidR="00005C0A" w:rsidRPr="00020BC7" w:rsidRDefault="00005C0A" w:rsidP="002C54F7">
            <w:pPr>
              <w:spacing w:after="0"/>
              <w:jc w:val="center"/>
              <w:rPr>
                <w:sz w:val="16"/>
                <w:szCs w:val="16"/>
                <w:lang w:val="en-US"/>
              </w:rPr>
            </w:pPr>
            <w:r w:rsidRPr="00020BC7">
              <w:rPr>
                <w:sz w:val="16"/>
                <w:szCs w:val="16"/>
                <w:lang w:val="en-US"/>
              </w:rPr>
              <w:t>0,161</w:t>
            </w:r>
          </w:p>
        </w:tc>
        <w:tc>
          <w:tcPr>
            <w:tcW w:w="770" w:type="dxa"/>
            <w:tcBorders>
              <w:top w:val="nil"/>
              <w:left w:val="nil"/>
              <w:bottom w:val="single" w:sz="4" w:space="0" w:color="auto"/>
              <w:right w:val="single" w:sz="4" w:space="0" w:color="auto"/>
            </w:tcBorders>
            <w:shd w:val="clear" w:color="auto" w:fill="auto"/>
            <w:vAlign w:val="center"/>
            <w:hideMark/>
          </w:tcPr>
          <w:p w14:paraId="6CA14A61" w14:textId="77777777" w:rsidR="00005C0A" w:rsidRPr="00020BC7" w:rsidRDefault="00005C0A" w:rsidP="002C54F7">
            <w:pPr>
              <w:spacing w:after="0"/>
              <w:jc w:val="center"/>
              <w:rPr>
                <w:sz w:val="16"/>
                <w:szCs w:val="16"/>
                <w:lang w:val="en-US"/>
              </w:rPr>
            </w:pPr>
            <w:r w:rsidRPr="00020BC7">
              <w:rPr>
                <w:sz w:val="16"/>
                <w:szCs w:val="16"/>
                <w:lang w:val="en-US"/>
              </w:rPr>
              <w:t>0,196</w:t>
            </w:r>
          </w:p>
        </w:tc>
        <w:tc>
          <w:tcPr>
            <w:tcW w:w="768" w:type="dxa"/>
            <w:tcBorders>
              <w:top w:val="nil"/>
              <w:left w:val="nil"/>
              <w:bottom w:val="single" w:sz="4" w:space="0" w:color="auto"/>
              <w:right w:val="single" w:sz="4" w:space="0" w:color="auto"/>
            </w:tcBorders>
            <w:shd w:val="clear" w:color="auto" w:fill="auto"/>
            <w:vAlign w:val="center"/>
            <w:hideMark/>
          </w:tcPr>
          <w:p w14:paraId="02AF496D" w14:textId="77777777" w:rsidR="00005C0A" w:rsidRPr="00020BC7" w:rsidRDefault="00005C0A" w:rsidP="002C54F7">
            <w:pPr>
              <w:spacing w:after="0"/>
              <w:jc w:val="center"/>
              <w:rPr>
                <w:sz w:val="16"/>
                <w:szCs w:val="16"/>
                <w:lang w:val="en-US"/>
              </w:rPr>
            </w:pPr>
            <w:r w:rsidRPr="00020BC7">
              <w:rPr>
                <w:sz w:val="16"/>
                <w:szCs w:val="16"/>
                <w:lang w:val="en-US"/>
              </w:rPr>
              <w:t>0,196</w:t>
            </w:r>
          </w:p>
        </w:tc>
        <w:tc>
          <w:tcPr>
            <w:tcW w:w="767" w:type="dxa"/>
            <w:tcBorders>
              <w:top w:val="nil"/>
              <w:left w:val="nil"/>
              <w:bottom w:val="single" w:sz="4" w:space="0" w:color="auto"/>
              <w:right w:val="single" w:sz="4" w:space="0" w:color="auto"/>
            </w:tcBorders>
            <w:shd w:val="clear" w:color="auto" w:fill="auto"/>
            <w:vAlign w:val="center"/>
            <w:hideMark/>
          </w:tcPr>
          <w:p w14:paraId="19A09A84" w14:textId="77777777" w:rsidR="00005C0A" w:rsidRPr="00020BC7" w:rsidRDefault="00005C0A" w:rsidP="002C54F7">
            <w:pPr>
              <w:spacing w:after="0"/>
              <w:jc w:val="center"/>
              <w:rPr>
                <w:sz w:val="16"/>
                <w:szCs w:val="16"/>
                <w:lang w:val="en-US"/>
              </w:rPr>
            </w:pPr>
            <w:r w:rsidRPr="00020BC7">
              <w:rPr>
                <w:sz w:val="16"/>
                <w:szCs w:val="16"/>
                <w:lang w:val="en-US"/>
              </w:rPr>
              <w:t>0,161</w:t>
            </w:r>
          </w:p>
        </w:tc>
        <w:tc>
          <w:tcPr>
            <w:tcW w:w="767" w:type="dxa"/>
            <w:tcBorders>
              <w:top w:val="nil"/>
              <w:left w:val="nil"/>
              <w:bottom w:val="single" w:sz="4" w:space="0" w:color="auto"/>
              <w:right w:val="single" w:sz="4" w:space="0" w:color="auto"/>
            </w:tcBorders>
            <w:shd w:val="clear" w:color="auto" w:fill="auto"/>
            <w:vAlign w:val="center"/>
            <w:hideMark/>
          </w:tcPr>
          <w:p w14:paraId="41546B1C" w14:textId="77777777" w:rsidR="00005C0A" w:rsidRPr="00020BC7" w:rsidRDefault="00005C0A" w:rsidP="002C54F7">
            <w:pPr>
              <w:spacing w:after="0"/>
              <w:jc w:val="center"/>
              <w:rPr>
                <w:sz w:val="16"/>
                <w:szCs w:val="16"/>
                <w:lang w:val="en-US"/>
              </w:rPr>
            </w:pPr>
            <w:r w:rsidRPr="00020BC7">
              <w:rPr>
                <w:sz w:val="16"/>
                <w:szCs w:val="16"/>
                <w:lang w:val="en-US"/>
              </w:rPr>
              <w:t>0,161</w:t>
            </w:r>
          </w:p>
        </w:tc>
        <w:tc>
          <w:tcPr>
            <w:tcW w:w="767" w:type="dxa"/>
            <w:tcBorders>
              <w:top w:val="nil"/>
              <w:left w:val="nil"/>
              <w:bottom w:val="single" w:sz="4" w:space="0" w:color="auto"/>
              <w:right w:val="single" w:sz="4" w:space="0" w:color="auto"/>
            </w:tcBorders>
            <w:shd w:val="clear" w:color="auto" w:fill="auto"/>
            <w:vAlign w:val="center"/>
            <w:hideMark/>
          </w:tcPr>
          <w:p w14:paraId="5E9DE1A5" w14:textId="77777777" w:rsidR="00005C0A" w:rsidRPr="00020BC7" w:rsidRDefault="00005C0A" w:rsidP="002C54F7">
            <w:pPr>
              <w:spacing w:after="0"/>
              <w:jc w:val="center"/>
              <w:rPr>
                <w:sz w:val="16"/>
                <w:szCs w:val="16"/>
                <w:lang w:val="en-US"/>
              </w:rPr>
            </w:pPr>
            <w:r w:rsidRPr="00020BC7">
              <w:rPr>
                <w:sz w:val="16"/>
                <w:szCs w:val="16"/>
                <w:lang w:val="en-US"/>
              </w:rPr>
              <w:t>0,179</w:t>
            </w:r>
          </w:p>
        </w:tc>
        <w:tc>
          <w:tcPr>
            <w:tcW w:w="765" w:type="dxa"/>
            <w:tcBorders>
              <w:top w:val="nil"/>
              <w:left w:val="nil"/>
              <w:bottom w:val="single" w:sz="4" w:space="0" w:color="auto"/>
              <w:right w:val="single" w:sz="4" w:space="0" w:color="auto"/>
            </w:tcBorders>
            <w:shd w:val="clear" w:color="auto" w:fill="auto"/>
            <w:vAlign w:val="center"/>
            <w:hideMark/>
          </w:tcPr>
          <w:p w14:paraId="69E653ED" w14:textId="77777777" w:rsidR="00005C0A" w:rsidRPr="00020BC7" w:rsidRDefault="00005C0A" w:rsidP="002C54F7">
            <w:pPr>
              <w:spacing w:after="0"/>
              <w:jc w:val="center"/>
              <w:rPr>
                <w:sz w:val="16"/>
                <w:szCs w:val="16"/>
                <w:lang w:val="en-US"/>
              </w:rPr>
            </w:pPr>
            <w:r w:rsidRPr="00020BC7">
              <w:rPr>
                <w:sz w:val="16"/>
                <w:szCs w:val="16"/>
                <w:lang w:val="en-US"/>
              </w:rPr>
              <w:t>0,179</w:t>
            </w:r>
          </w:p>
        </w:tc>
      </w:tr>
      <w:tr w:rsidR="00005C0A" w:rsidRPr="00020BC7" w14:paraId="38FCC29E" w14:textId="77777777" w:rsidTr="002C54F7">
        <w:trPr>
          <w:trHeight w:val="420"/>
          <w:jc w:val="center"/>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14:paraId="4A130150" w14:textId="77777777" w:rsidR="00005C0A" w:rsidRPr="00020BC7" w:rsidRDefault="00005C0A" w:rsidP="002C54F7">
            <w:pPr>
              <w:spacing w:after="0"/>
              <w:jc w:val="center"/>
              <w:rPr>
                <w:sz w:val="16"/>
                <w:szCs w:val="16"/>
                <w:lang w:val="en-US"/>
              </w:rPr>
            </w:pPr>
            <w:r w:rsidRPr="00020BC7">
              <w:rPr>
                <w:sz w:val="16"/>
                <w:szCs w:val="16"/>
                <w:lang w:val="en-US"/>
              </w:rPr>
              <w:t> </w:t>
            </w:r>
          </w:p>
        </w:tc>
        <w:tc>
          <w:tcPr>
            <w:tcW w:w="1560" w:type="dxa"/>
            <w:tcBorders>
              <w:top w:val="nil"/>
              <w:left w:val="nil"/>
              <w:bottom w:val="single" w:sz="4" w:space="0" w:color="auto"/>
              <w:right w:val="single" w:sz="4" w:space="0" w:color="auto"/>
            </w:tcBorders>
            <w:shd w:val="clear" w:color="auto" w:fill="auto"/>
            <w:vAlign w:val="center"/>
            <w:hideMark/>
          </w:tcPr>
          <w:p w14:paraId="56263806" w14:textId="77777777" w:rsidR="00005C0A" w:rsidRPr="00020BC7" w:rsidRDefault="00005C0A" w:rsidP="002C54F7">
            <w:pPr>
              <w:spacing w:after="0"/>
              <w:rPr>
                <w:sz w:val="16"/>
                <w:szCs w:val="16"/>
                <w:lang w:val="en-US"/>
              </w:rPr>
            </w:pPr>
            <w:r w:rsidRPr="00020BC7">
              <w:rPr>
                <w:sz w:val="16"/>
                <w:szCs w:val="16"/>
                <w:lang w:val="en-US"/>
              </w:rPr>
              <w:t>b) Alignment to control opportunity</w:t>
            </w:r>
          </w:p>
        </w:tc>
        <w:tc>
          <w:tcPr>
            <w:tcW w:w="767" w:type="dxa"/>
            <w:tcBorders>
              <w:top w:val="nil"/>
              <w:left w:val="nil"/>
              <w:bottom w:val="single" w:sz="4" w:space="0" w:color="auto"/>
              <w:right w:val="single" w:sz="4" w:space="0" w:color="auto"/>
            </w:tcBorders>
            <w:shd w:val="clear" w:color="auto" w:fill="auto"/>
            <w:vAlign w:val="center"/>
            <w:hideMark/>
          </w:tcPr>
          <w:p w14:paraId="13400F7B" w14:textId="77777777" w:rsidR="00005C0A" w:rsidRPr="00020BC7" w:rsidRDefault="00005C0A" w:rsidP="002C54F7">
            <w:pPr>
              <w:spacing w:after="0"/>
              <w:jc w:val="center"/>
              <w:rPr>
                <w:sz w:val="16"/>
                <w:szCs w:val="16"/>
                <w:lang w:val="en-US"/>
              </w:rPr>
            </w:pPr>
            <w:r w:rsidRPr="00020BC7">
              <w:rPr>
                <w:sz w:val="16"/>
                <w:szCs w:val="16"/>
                <w:lang w:val="en-US"/>
              </w:rPr>
              <w:t>0,018</w:t>
            </w:r>
          </w:p>
        </w:tc>
        <w:tc>
          <w:tcPr>
            <w:tcW w:w="767" w:type="dxa"/>
            <w:tcBorders>
              <w:top w:val="nil"/>
              <w:left w:val="nil"/>
              <w:bottom w:val="single" w:sz="4" w:space="0" w:color="auto"/>
              <w:right w:val="single" w:sz="4" w:space="0" w:color="auto"/>
            </w:tcBorders>
            <w:shd w:val="clear" w:color="auto" w:fill="auto"/>
            <w:vAlign w:val="center"/>
            <w:hideMark/>
          </w:tcPr>
          <w:p w14:paraId="1B9E983C" w14:textId="77777777" w:rsidR="00005C0A" w:rsidRPr="00020BC7" w:rsidRDefault="00005C0A" w:rsidP="002C54F7">
            <w:pPr>
              <w:spacing w:after="0"/>
              <w:jc w:val="center"/>
              <w:rPr>
                <w:sz w:val="16"/>
                <w:szCs w:val="16"/>
                <w:lang w:val="en-US"/>
              </w:rPr>
            </w:pPr>
            <w:r w:rsidRPr="00020BC7">
              <w:rPr>
                <w:sz w:val="16"/>
                <w:szCs w:val="16"/>
                <w:lang w:val="en-US"/>
              </w:rPr>
              <w:t>0,018</w:t>
            </w:r>
          </w:p>
        </w:tc>
        <w:tc>
          <w:tcPr>
            <w:tcW w:w="770" w:type="dxa"/>
            <w:tcBorders>
              <w:top w:val="nil"/>
              <w:left w:val="nil"/>
              <w:bottom w:val="single" w:sz="4" w:space="0" w:color="auto"/>
              <w:right w:val="single" w:sz="4" w:space="0" w:color="auto"/>
            </w:tcBorders>
            <w:shd w:val="clear" w:color="auto" w:fill="auto"/>
            <w:vAlign w:val="center"/>
            <w:hideMark/>
          </w:tcPr>
          <w:p w14:paraId="2E42F244" w14:textId="77777777" w:rsidR="00005C0A" w:rsidRPr="00020BC7" w:rsidRDefault="00005C0A" w:rsidP="002C54F7">
            <w:pPr>
              <w:spacing w:after="0"/>
              <w:jc w:val="center"/>
              <w:rPr>
                <w:sz w:val="16"/>
                <w:szCs w:val="16"/>
                <w:lang w:val="en-US"/>
              </w:rPr>
            </w:pPr>
            <w:r w:rsidRPr="00020BC7">
              <w:rPr>
                <w:sz w:val="16"/>
                <w:szCs w:val="16"/>
                <w:lang w:val="en-US"/>
              </w:rPr>
              <w:t>0,018</w:t>
            </w:r>
          </w:p>
        </w:tc>
        <w:tc>
          <w:tcPr>
            <w:tcW w:w="768" w:type="dxa"/>
            <w:tcBorders>
              <w:top w:val="nil"/>
              <w:left w:val="nil"/>
              <w:bottom w:val="single" w:sz="4" w:space="0" w:color="auto"/>
              <w:right w:val="single" w:sz="4" w:space="0" w:color="auto"/>
            </w:tcBorders>
            <w:shd w:val="clear" w:color="auto" w:fill="auto"/>
            <w:vAlign w:val="center"/>
            <w:hideMark/>
          </w:tcPr>
          <w:p w14:paraId="5954E495" w14:textId="77777777" w:rsidR="00005C0A" w:rsidRPr="00020BC7" w:rsidRDefault="00005C0A" w:rsidP="002C54F7">
            <w:pPr>
              <w:spacing w:after="0"/>
              <w:jc w:val="center"/>
              <w:rPr>
                <w:sz w:val="16"/>
                <w:szCs w:val="16"/>
                <w:lang w:val="en-US"/>
              </w:rPr>
            </w:pPr>
            <w:r w:rsidRPr="00020BC7">
              <w:rPr>
                <w:sz w:val="16"/>
                <w:szCs w:val="16"/>
                <w:lang w:val="en-US"/>
              </w:rPr>
              <w:t>0,018</w:t>
            </w:r>
          </w:p>
        </w:tc>
        <w:tc>
          <w:tcPr>
            <w:tcW w:w="767" w:type="dxa"/>
            <w:tcBorders>
              <w:top w:val="nil"/>
              <w:left w:val="nil"/>
              <w:bottom w:val="single" w:sz="4" w:space="0" w:color="auto"/>
              <w:right w:val="single" w:sz="4" w:space="0" w:color="auto"/>
            </w:tcBorders>
            <w:shd w:val="clear" w:color="auto" w:fill="auto"/>
            <w:vAlign w:val="center"/>
            <w:hideMark/>
          </w:tcPr>
          <w:p w14:paraId="28D205B7" w14:textId="77777777" w:rsidR="00005C0A" w:rsidRPr="00020BC7" w:rsidRDefault="00005C0A" w:rsidP="002C54F7">
            <w:pPr>
              <w:spacing w:after="0"/>
              <w:jc w:val="center"/>
              <w:rPr>
                <w:sz w:val="16"/>
                <w:szCs w:val="16"/>
                <w:lang w:val="en-US"/>
              </w:rPr>
            </w:pPr>
            <w:r w:rsidRPr="00020BC7">
              <w:rPr>
                <w:sz w:val="16"/>
                <w:szCs w:val="16"/>
                <w:lang w:val="en-US"/>
              </w:rPr>
              <w:t>0,000</w:t>
            </w:r>
          </w:p>
        </w:tc>
        <w:tc>
          <w:tcPr>
            <w:tcW w:w="767" w:type="dxa"/>
            <w:tcBorders>
              <w:top w:val="nil"/>
              <w:left w:val="nil"/>
              <w:bottom w:val="single" w:sz="4" w:space="0" w:color="auto"/>
              <w:right w:val="single" w:sz="4" w:space="0" w:color="auto"/>
            </w:tcBorders>
            <w:shd w:val="clear" w:color="auto" w:fill="auto"/>
            <w:vAlign w:val="center"/>
            <w:hideMark/>
          </w:tcPr>
          <w:p w14:paraId="1C32124D" w14:textId="77777777" w:rsidR="00005C0A" w:rsidRPr="00020BC7" w:rsidRDefault="00005C0A" w:rsidP="002C54F7">
            <w:pPr>
              <w:spacing w:after="0"/>
              <w:jc w:val="center"/>
              <w:rPr>
                <w:sz w:val="16"/>
                <w:szCs w:val="16"/>
                <w:lang w:val="en-US"/>
              </w:rPr>
            </w:pPr>
            <w:r w:rsidRPr="00020BC7">
              <w:rPr>
                <w:sz w:val="16"/>
                <w:szCs w:val="16"/>
                <w:lang w:val="en-US"/>
              </w:rPr>
              <w:t>0,000</w:t>
            </w:r>
          </w:p>
        </w:tc>
        <w:tc>
          <w:tcPr>
            <w:tcW w:w="767" w:type="dxa"/>
            <w:tcBorders>
              <w:top w:val="nil"/>
              <w:left w:val="nil"/>
              <w:bottom w:val="single" w:sz="4" w:space="0" w:color="auto"/>
              <w:right w:val="single" w:sz="4" w:space="0" w:color="auto"/>
            </w:tcBorders>
            <w:shd w:val="clear" w:color="auto" w:fill="auto"/>
            <w:vAlign w:val="center"/>
            <w:hideMark/>
          </w:tcPr>
          <w:p w14:paraId="47F4DF20" w14:textId="77777777" w:rsidR="00005C0A" w:rsidRPr="00020BC7" w:rsidRDefault="00005C0A" w:rsidP="002C54F7">
            <w:pPr>
              <w:spacing w:after="0"/>
              <w:jc w:val="center"/>
              <w:rPr>
                <w:sz w:val="16"/>
                <w:szCs w:val="16"/>
                <w:lang w:val="en-US"/>
              </w:rPr>
            </w:pPr>
            <w:r w:rsidRPr="00020BC7">
              <w:rPr>
                <w:sz w:val="16"/>
                <w:szCs w:val="16"/>
                <w:lang w:val="en-US"/>
              </w:rPr>
              <w:t>0,000</w:t>
            </w:r>
          </w:p>
        </w:tc>
        <w:tc>
          <w:tcPr>
            <w:tcW w:w="765" w:type="dxa"/>
            <w:tcBorders>
              <w:top w:val="nil"/>
              <w:left w:val="nil"/>
              <w:bottom w:val="single" w:sz="4" w:space="0" w:color="auto"/>
              <w:right w:val="single" w:sz="4" w:space="0" w:color="auto"/>
            </w:tcBorders>
            <w:shd w:val="clear" w:color="auto" w:fill="auto"/>
            <w:vAlign w:val="center"/>
            <w:hideMark/>
          </w:tcPr>
          <w:p w14:paraId="1820AF96" w14:textId="77777777" w:rsidR="00005C0A" w:rsidRPr="00020BC7" w:rsidRDefault="00005C0A" w:rsidP="002C54F7">
            <w:pPr>
              <w:spacing w:after="0"/>
              <w:jc w:val="center"/>
              <w:rPr>
                <w:sz w:val="16"/>
                <w:szCs w:val="16"/>
                <w:lang w:val="en-US"/>
              </w:rPr>
            </w:pPr>
            <w:r w:rsidRPr="00020BC7">
              <w:rPr>
                <w:sz w:val="16"/>
                <w:szCs w:val="16"/>
                <w:lang w:val="en-US"/>
              </w:rPr>
              <w:t>0,000</w:t>
            </w:r>
          </w:p>
        </w:tc>
      </w:tr>
      <w:tr w:rsidR="00005C0A" w:rsidRPr="00020BC7" w14:paraId="3FDF7619" w14:textId="77777777" w:rsidTr="002C54F7">
        <w:trPr>
          <w:trHeight w:val="420"/>
          <w:jc w:val="center"/>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14:paraId="53C2F8EB" w14:textId="77777777" w:rsidR="00005C0A" w:rsidRPr="00020BC7" w:rsidRDefault="00005C0A" w:rsidP="002C54F7">
            <w:pPr>
              <w:spacing w:after="0"/>
              <w:jc w:val="center"/>
              <w:rPr>
                <w:sz w:val="16"/>
                <w:szCs w:val="16"/>
                <w:lang w:val="en-US"/>
              </w:rPr>
            </w:pPr>
            <w:r w:rsidRPr="00020BC7">
              <w:rPr>
                <w:sz w:val="16"/>
                <w:szCs w:val="16"/>
                <w:lang w:val="en-US"/>
              </w:rPr>
              <w:t> </w:t>
            </w:r>
          </w:p>
        </w:tc>
        <w:tc>
          <w:tcPr>
            <w:tcW w:w="1560" w:type="dxa"/>
            <w:tcBorders>
              <w:top w:val="nil"/>
              <w:left w:val="nil"/>
              <w:bottom w:val="single" w:sz="4" w:space="0" w:color="auto"/>
              <w:right w:val="single" w:sz="4" w:space="0" w:color="auto"/>
            </w:tcBorders>
            <w:shd w:val="clear" w:color="auto" w:fill="auto"/>
            <w:vAlign w:val="center"/>
            <w:hideMark/>
          </w:tcPr>
          <w:p w14:paraId="79D4412F" w14:textId="77777777" w:rsidR="00005C0A" w:rsidRPr="00020BC7" w:rsidRDefault="00005C0A" w:rsidP="002C54F7">
            <w:pPr>
              <w:spacing w:after="0"/>
              <w:rPr>
                <w:sz w:val="16"/>
                <w:szCs w:val="16"/>
                <w:lang w:val="en-US"/>
              </w:rPr>
            </w:pPr>
            <w:r w:rsidRPr="00020BC7">
              <w:rPr>
                <w:sz w:val="16"/>
                <w:szCs w:val="16"/>
                <w:lang w:val="en-US"/>
              </w:rPr>
              <w:t>c) Transmission of the HARQ-ACK</w:t>
            </w:r>
          </w:p>
        </w:tc>
        <w:tc>
          <w:tcPr>
            <w:tcW w:w="767" w:type="dxa"/>
            <w:tcBorders>
              <w:top w:val="nil"/>
              <w:left w:val="nil"/>
              <w:bottom w:val="single" w:sz="4" w:space="0" w:color="auto"/>
              <w:right w:val="single" w:sz="4" w:space="0" w:color="auto"/>
            </w:tcBorders>
            <w:shd w:val="clear" w:color="auto" w:fill="auto"/>
            <w:vAlign w:val="center"/>
            <w:hideMark/>
          </w:tcPr>
          <w:p w14:paraId="5ED5A4E7" w14:textId="77777777" w:rsidR="00005C0A" w:rsidRPr="00020BC7" w:rsidRDefault="00005C0A" w:rsidP="002C54F7">
            <w:pPr>
              <w:spacing w:after="0"/>
              <w:jc w:val="center"/>
              <w:rPr>
                <w:sz w:val="16"/>
                <w:szCs w:val="16"/>
                <w:lang w:val="en-US"/>
              </w:rPr>
            </w:pPr>
            <w:r w:rsidRPr="00020BC7">
              <w:rPr>
                <w:sz w:val="16"/>
                <w:szCs w:val="16"/>
                <w:lang w:val="en-US"/>
              </w:rPr>
              <w:t>0,036</w:t>
            </w:r>
          </w:p>
        </w:tc>
        <w:tc>
          <w:tcPr>
            <w:tcW w:w="767" w:type="dxa"/>
            <w:tcBorders>
              <w:top w:val="nil"/>
              <w:left w:val="nil"/>
              <w:bottom w:val="single" w:sz="4" w:space="0" w:color="auto"/>
              <w:right w:val="single" w:sz="4" w:space="0" w:color="auto"/>
            </w:tcBorders>
            <w:shd w:val="clear" w:color="auto" w:fill="auto"/>
            <w:vAlign w:val="center"/>
            <w:hideMark/>
          </w:tcPr>
          <w:p w14:paraId="4524236F" w14:textId="77777777" w:rsidR="00005C0A" w:rsidRPr="00020BC7" w:rsidRDefault="00005C0A" w:rsidP="002C54F7">
            <w:pPr>
              <w:spacing w:after="0"/>
              <w:jc w:val="center"/>
              <w:rPr>
                <w:sz w:val="16"/>
                <w:szCs w:val="16"/>
                <w:lang w:val="en-US"/>
              </w:rPr>
            </w:pPr>
            <w:r w:rsidRPr="00020BC7">
              <w:rPr>
                <w:sz w:val="16"/>
                <w:szCs w:val="16"/>
                <w:lang w:val="en-US"/>
              </w:rPr>
              <w:t>0,036</w:t>
            </w:r>
          </w:p>
        </w:tc>
        <w:tc>
          <w:tcPr>
            <w:tcW w:w="770" w:type="dxa"/>
            <w:tcBorders>
              <w:top w:val="nil"/>
              <w:left w:val="nil"/>
              <w:bottom w:val="single" w:sz="4" w:space="0" w:color="auto"/>
              <w:right w:val="single" w:sz="4" w:space="0" w:color="auto"/>
            </w:tcBorders>
            <w:shd w:val="clear" w:color="auto" w:fill="auto"/>
            <w:vAlign w:val="center"/>
            <w:hideMark/>
          </w:tcPr>
          <w:p w14:paraId="16703A49" w14:textId="77777777" w:rsidR="00005C0A" w:rsidRPr="00020BC7" w:rsidRDefault="00005C0A" w:rsidP="002C54F7">
            <w:pPr>
              <w:spacing w:after="0"/>
              <w:jc w:val="center"/>
              <w:rPr>
                <w:sz w:val="16"/>
                <w:szCs w:val="16"/>
                <w:lang w:val="en-US"/>
              </w:rPr>
            </w:pPr>
            <w:r w:rsidRPr="00020BC7">
              <w:rPr>
                <w:sz w:val="16"/>
                <w:szCs w:val="16"/>
                <w:lang w:val="en-US"/>
              </w:rPr>
              <w:t>0,036</w:t>
            </w:r>
          </w:p>
        </w:tc>
        <w:tc>
          <w:tcPr>
            <w:tcW w:w="768" w:type="dxa"/>
            <w:tcBorders>
              <w:top w:val="nil"/>
              <w:left w:val="nil"/>
              <w:bottom w:val="single" w:sz="4" w:space="0" w:color="auto"/>
              <w:right w:val="single" w:sz="4" w:space="0" w:color="auto"/>
            </w:tcBorders>
            <w:shd w:val="clear" w:color="auto" w:fill="auto"/>
            <w:vAlign w:val="center"/>
            <w:hideMark/>
          </w:tcPr>
          <w:p w14:paraId="6A78B7A4" w14:textId="77777777" w:rsidR="00005C0A" w:rsidRPr="00020BC7" w:rsidRDefault="00005C0A" w:rsidP="002C54F7">
            <w:pPr>
              <w:spacing w:after="0"/>
              <w:jc w:val="center"/>
              <w:rPr>
                <w:sz w:val="16"/>
                <w:szCs w:val="16"/>
                <w:lang w:val="en-US"/>
              </w:rPr>
            </w:pPr>
            <w:r w:rsidRPr="00020BC7">
              <w:rPr>
                <w:sz w:val="16"/>
                <w:szCs w:val="16"/>
                <w:lang w:val="en-US"/>
              </w:rPr>
              <w:t>0,036</w:t>
            </w:r>
          </w:p>
        </w:tc>
        <w:tc>
          <w:tcPr>
            <w:tcW w:w="767" w:type="dxa"/>
            <w:tcBorders>
              <w:top w:val="nil"/>
              <w:left w:val="nil"/>
              <w:bottom w:val="single" w:sz="4" w:space="0" w:color="auto"/>
              <w:right w:val="single" w:sz="4" w:space="0" w:color="auto"/>
            </w:tcBorders>
            <w:shd w:val="clear" w:color="auto" w:fill="auto"/>
            <w:vAlign w:val="center"/>
            <w:hideMark/>
          </w:tcPr>
          <w:p w14:paraId="342A0677" w14:textId="77777777" w:rsidR="00005C0A" w:rsidRPr="00020BC7" w:rsidRDefault="00005C0A" w:rsidP="002C54F7">
            <w:pPr>
              <w:spacing w:after="0"/>
              <w:jc w:val="center"/>
              <w:rPr>
                <w:sz w:val="16"/>
                <w:szCs w:val="16"/>
                <w:lang w:val="en-US"/>
              </w:rPr>
            </w:pPr>
            <w:r w:rsidRPr="00020BC7">
              <w:rPr>
                <w:sz w:val="16"/>
                <w:szCs w:val="16"/>
                <w:lang w:val="en-US"/>
              </w:rPr>
              <w:t>0,018</w:t>
            </w:r>
          </w:p>
        </w:tc>
        <w:tc>
          <w:tcPr>
            <w:tcW w:w="767" w:type="dxa"/>
            <w:tcBorders>
              <w:top w:val="nil"/>
              <w:left w:val="nil"/>
              <w:bottom w:val="single" w:sz="4" w:space="0" w:color="auto"/>
              <w:right w:val="single" w:sz="4" w:space="0" w:color="auto"/>
            </w:tcBorders>
            <w:shd w:val="clear" w:color="auto" w:fill="auto"/>
            <w:vAlign w:val="center"/>
            <w:hideMark/>
          </w:tcPr>
          <w:p w14:paraId="4B46CEAF" w14:textId="77777777" w:rsidR="00005C0A" w:rsidRPr="00020BC7" w:rsidRDefault="00005C0A" w:rsidP="002C54F7">
            <w:pPr>
              <w:spacing w:after="0"/>
              <w:jc w:val="center"/>
              <w:rPr>
                <w:sz w:val="16"/>
                <w:szCs w:val="16"/>
                <w:lang w:val="en-US"/>
              </w:rPr>
            </w:pPr>
            <w:r w:rsidRPr="00020BC7">
              <w:rPr>
                <w:sz w:val="16"/>
                <w:szCs w:val="16"/>
                <w:lang w:val="en-US"/>
              </w:rPr>
              <w:t>0,018</w:t>
            </w:r>
          </w:p>
        </w:tc>
        <w:tc>
          <w:tcPr>
            <w:tcW w:w="767" w:type="dxa"/>
            <w:tcBorders>
              <w:top w:val="nil"/>
              <w:left w:val="nil"/>
              <w:bottom w:val="single" w:sz="4" w:space="0" w:color="auto"/>
              <w:right w:val="single" w:sz="4" w:space="0" w:color="auto"/>
            </w:tcBorders>
            <w:shd w:val="clear" w:color="auto" w:fill="auto"/>
            <w:vAlign w:val="center"/>
            <w:hideMark/>
          </w:tcPr>
          <w:p w14:paraId="7673E60A" w14:textId="77777777" w:rsidR="00005C0A" w:rsidRPr="00020BC7" w:rsidRDefault="00005C0A" w:rsidP="002C54F7">
            <w:pPr>
              <w:spacing w:after="0"/>
              <w:jc w:val="center"/>
              <w:rPr>
                <w:sz w:val="16"/>
                <w:szCs w:val="16"/>
                <w:lang w:val="en-US"/>
              </w:rPr>
            </w:pPr>
            <w:r w:rsidRPr="00020BC7">
              <w:rPr>
                <w:sz w:val="16"/>
                <w:szCs w:val="16"/>
                <w:lang w:val="en-US"/>
              </w:rPr>
              <w:t>0,018</w:t>
            </w:r>
          </w:p>
        </w:tc>
        <w:tc>
          <w:tcPr>
            <w:tcW w:w="765" w:type="dxa"/>
            <w:tcBorders>
              <w:top w:val="nil"/>
              <w:left w:val="nil"/>
              <w:bottom w:val="single" w:sz="4" w:space="0" w:color="auto"/>
              <w:right w:val="single" w:sz="4" w:space="0" w:color="auto"/>
            </w:tcBorders>
            <w:shd w:val="clear" w:color="auto" w:fill="auto"/>
            <w:vAlign w:val="center"/>
            <w:hideMark/>
          </w:tcPr>
          <w:p w14:paraId="574CFF00" w14:textId="77777777" w:rsidR="00005C0A" w:rsidRPr="00020BC7" w:rsidRDefault="00005C0A" w:rsidP="002C54F7">
            <w:pPr>
              <w:spacing w:after="0"/>
              <w:jc w:val="center"/>
              <w:rPr>
                <w:sz w:val="16"/>
                <w:szCs w:val="16"/>
                <w:lang w:val="en-US"/>
              </w:rPr>
            </w:pPr>
            <w:r w:rsidRPr="00020BC7">
              <w:rPr>
                <w:sz w:val="16"/>
                <w:szCs w:val="16"/>
                <w:lang w:val="en-US"/>
              </w:rPr>
              <w:t>0,018</w:t>
            </w:r>
          </w:p>
        </w:tc>
      </w:tr>
      <w:tr w:rsidR="00005C0A" w:rsidRPr="00020BC7" w14:paraId="3CAA032E" w14:textId="77777777" w:rsidTr="002C54F7">
        <w:trPr>
          <w:trHeight w:val="210"/>
          <w:jc w:val="center"/>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14:paraId="7AC2616A" w14:textId="77777777" w:rsidR="00005C0A" w:rsidRPr="00020BC7" w:rsidRDefault="00005C0A" w:rsidP="002C54F7">
            <w:pPr>
              <w:spacing w:after="0"/>
              <w:jc w:val="center"/>
              <w:rPr>
                <w:sz w:val="16"/>
                <w:szCs w:val="16"/>
                <w:lang w:val="en-US"/>
              </w:rPr>
            </w:pPr>
            <w:r w:rsidRPr="00020BC7">
              <w:rPr>
                <w:sz w:val="16"/>
                <w:szCs w:val="16"/>
                <w:lang w:val="en-US"/>
              </w:rPr>
              <w:t> </w:t>
            </w:r>
          </w:p>
        </w:tc>
        <w:tc>
          <w:tcPr>
            <w:tcW w:w="1560" w:type="dxa"/>
            <w:tcBorders>
              <w:top w:val="nil"/>
              <w:left w:val="nil"/>
              <w:bottom w:val="single" w:sz="4" w:space="0" w:color="auto"/>
              <w:right w:val="single" w:sz="4" w:space="0" w:color="auto"/>
            </w:tcBorders>
            <w:shd w:val="clear" w:color="auto" w:fill="auto"/>
            <w:vAlign w:val="center"/>
            <w:hideMark/>
          </w:tcPr>
          <w:p w14:paraId="0E201287" w14:textId="77777777" w:rsidR="00005C0A" w:rsidRPr="00020BC7" w:rsidRDefault="00005C0A" w:rsidP="002C54F7">
            <w:pPr>
              <w:spacing w:after="0"/>
              <w:rPr>
                <w:sz w:val="16"/>
                <w:szCs w:val="16"/>
                <w:lang w:val="en-US"/>
              </w:rPr>
            </w:pPr>
            <w:r w:rsidRPr="00020BC7">
              <w:rPr>
                <w:sz w:val="16"/>
                <w:szCs w:val="16"/>
                <w:lang w:val="en-US"/>
              </w:rPr>
              <w:t>d) BS processing delay</w:t>
            </w:r>
          </w:p>
        </w:tc>
        <w:tc>
          <w:tcPr>
            <w:tcW w:w="767" w:type="dxa"/>
            <w:tcBorders>
              <w:top w:val="nil"/>
              <w:left w:val="nil"/>
              <w:bottom w:val="single" w:sz="4" w:space="0" w:color="auto"/>
              <w:right w:val="single" w:sz="4" w:space="0" w:color="auto"/>
            </w:tcBorders>
            <w:shd w:val="clear" w:color="auto" w:fill="auto"/>
            <w:vAlign w:val="center"/>
            <w:hideMark/>
          </w:tcPr>
          <w:p w14:paraId="7F73719F" w14:textId="77777777" w:rsidR="00005C0A" w:rsidRPr="00020BC7" w:rsidRDefault="00005C0A" w:rsidP="002C54F7">
            <w:pPr>
              <w:spacing w:after="0"/>
              <w:jc w:val="center"/>
              <w:rPr>
                <w:sz w:val="16"/>
                <w:szCs w:val="16"/>
                <w:lang w:val="en-US"/>
              </w:rPr>
            </w:pPr>
            <w:r w:rsidRPr="00020BC7">
              <w:rPr>
                <w:sz w:val="16"/>
                <w:szCs w:val="16"/>
                <w:lang w:val="en-US"/>
              </w:rPr>
              <w:t>0,196</w:t>
            </w:r>
          </w:p>
        </w:tc>
        <w:tc>
          <w:tcPr>
            <w:tcW w:w="767" w:type="dxa"/>
            <w:tcBorders>
              <w:top w:val="nil"/>
              <w:left w:val="nil"/>
              <w:bottom w:val="single" w:sz="4" w:space="0" w:color="auto"/>
              <w:right w:val="single" w:sz="4" w:space="0" w:color="auto"/>
            </w:tcBorders>
            <w:shd w:val="clear" w:color="auto" w:fill="auto"/>
            <w:vAlign w:val="center"/>
            <w:hideMark/>
          </w:tcPr>
          <w:p w14:paraId="0ADAE3E4" w14:textId="77777777" w:rsidR="00005C0A" w:rsidRPr="00020BC7" w:rsidRDefault="00005C0A" w:rsidP="002C54F7">
            <w:pPr>
              <w:spacing w:after="0"/>
              <w:jc w:val="center"/>
              <w:rPr>
                <w:sz w:val="16"/>
                <w:szCs w:val="16"/>
                <w:lang w:val="en-US"/>
              </w:rPr>
            </w:pPr>
            <w:r w:rsidRPr="00020BC7">
              <w:rPr>
                <w:sz w:val="16"/>
                <w:szCs w:val="16"/>
                <w:lang w:val="en-US"/>
              </w:rPr>
              <w:t>0,196</w:t>
            </w:r>
          </w:p>
        </w:tc>
        <w:tc>
          <w:tcPr>
            <w:tcW w:w="770" w:type="dxa"/>
            <w:tcBorders>
              <w:top w:val="nil"/>
              <w:left w:val="nil"/>
              <w:bottom w:val="single" w:sz="4" w:space="0" w:color="auto"/>
              <w:right w:val="single" w:sz="4" w:space="0" w:color="auto"/>
            </w:tcBorders>
            <w:shd w:val="clear" w:color="auto" w:fill="auto"/>
            <w:vAlign w:val="center"/>
            <w:hideMark/>
          </w:tcPr>
          <w:p w14:paraId="0A655083" w14:textId="77777777" w:rsidR="00005C0A" w:rsidRPr="00020BC7" w:rsidRDefault="00005C0A" w:rsidP="002C54F7">
            <w:pPr>
              <w:spacing w:after="0"/>
              <w:jc w:val="center"/>
              <w:rPr>
                <w:sz w:val="16"/>
                <w:szCs w:val="16"/>
                <w:lang w:val="en-US"/>
              </w:rPr>
            </w:pPr>
            <w:r w:rsidRPr="00020BC7">
              <w:rPr>
                <w:sz w:val="16"/>
                <w:szCs w:val="16"/>
                <w:lang w:val="en-US"/>
              </w:rPr>
              <w:t>0,196</w:t>
            </w:r>
          </w:p>
        </w:tc>
        <w:tc>
          <w:tcPr>
            <w:tcW w:w="768" w:type="dxa"/>
            <w:tcBorders>
              <w:top w:val="nil"/>
              <w:left w:val="nil"/>
              <w:bottom w:val="single" w:sz="4" w:space="0" w:color="auto"/>
              <w:right w:val="single" w:sz="4" w:space="0" w:color="auto"/>
            </w:tcBorders>
            <w:shd w:val="clear" w:color="auto" w:fill="auto"/>
            <w:vAlign w:val="center"/>
            <w:hideMark/>
          </w:tcPr>
          <w:p w14:paraId="6BCE6B48" w14:textId="77777777" w:rsidR="00005C0A" w:rsidRPr="00020BC7" w:rsidRDefault="00005C0A" w:rsidP="002C54F7">
            <w:pPr>
              <w:spacing w:after="0"/>
              <w:jc w:val="center"/>
              <w:rPr>
                <w:sz w:val="16"/>
                <w:szCs w:val="16"/>
                <w:lang w:val="en-US"/>
              </w:rPr>
            </w:pPr>
            <w:r w:rsidRPr="00020BC7">
              <w:rPr>
                <w:sz w:val="16"/>
                <w:szCs w:val="16"/>
                <w:lang w:val="en-US"/>
              </w:rPr>
              <w:t>0,196</w:t>
            </w:r>
          </w:p>
        </w:tc>
        <w:tc>
          <w:tcPr>
            <w:tcW w:w="767" w:type="dxa"/>
            <w:tcBorders>
              <w:top w:val="nil"/>
              <w:left w:val="nil"/>
              <w:bottom w:val="single" w:sz="4" w:space="0" w:color="auto"/>
              <w:right w:val="single" w:sz="4" w:space="0" w:color="auto"/>
            </w:tcBorders>
            <w:shd w:val="clear" w:color="auto" w:fill="auto"/>
            <w:vAlign w:val="center"/>
            <w:hideMark/>
          </w:tcPr>
          <w:p w14:paraId="68F6A41D" w14:textId="77777777" w:rsidR="00005C0A" w:rsidRPr="00020BC7" w:rsidRDefault="00005C0A" w:rsidP="002C54F7">
            <w:pPr>
              <w:spacing w:after="0"/>
              <w:jc w:val="center"/>
              <w:rPr>
                <w:sz w:val="16"/>
                <w:szCs w:val="16"/>
                <w:lang w:val="en-US"/>
              </w:rPr>
            </w:pPr>
            <w:r w:rsidRPr="00020BC7">
              <w:rPr>
                <w:sz w:val="16"/>
                <w:szCs w:val="16"/>
                <w:lang w:val="en-US"/>
              </w:rPr>
              <w:t>0,196</w:t>
            </w:r>
          </w:p>
        </w:tc>
        <w:tc>
          <w:tcPr>
            <w:tcW w:w="767" w:type="dxa"/>
            <w:tcBorders>
              <w:top w:val="nil"/>
              <w:left w:val="nil"/>
              <w:bottom w:val="single" w:sz="4" w:space="0" w:color="auto"/>
              <w:right w:val="single" w:sz="4" w:space="0" w:color="auto"/>
            </w:tcBorders>
            <w:shd w:val="clear" w:color="auto" w:fill="auto"/>
            <w:vAlign w:val="center"/>
            <w:hideMark/>
          </w:tcPr>
          <w:p w14:paraId="5902C938" w14:textId="77777777" w:rsidR="00005C0A" w:rsidRPr="00020BC7" w:rsidRDefault="00005C0A" w:rsidP="002C54F7">
            <w:pPr>
              <w:spacing w:after="0"/>
              <w:jc w:val="center"/>
              <w:rPr>
                <w:sz w:val="16"/>
                <w:szCs w:val="16"/>
                <w:lang w:val="en-US"/>
              </w:rPr>
            </w:pPr>
            <w:r w:rsidRPr="00020BC7">
              <w:rPr>
                <w:sz w:val="16"/>
                <w:szCs w:val="16"/>
                <w:lang w:val="en-US"/>
              </w:rPr>
              <w:t>0,196</w:t>
            </w:r>
          </w:p>
        </w:tc>
        <w:tc>
          <w:tcPr>
            <w:tcW w:w="767" w:type="dxa"/>
            <w:tcBorders>
              <w:top w:val="nil"/>
              <w:left w:val="nil"/>
              <w:bottom w:val="single" w:sz="4" w:space="0" w:color="auto"/>
              <w:right w:val="single" w:sz="4" w:space="0" w:color="auto"/>
            </w:tcBorders>
            <w:shd w:val="clear" w:color="auto" w:fill="auto"/>
            <w:vAlign w:val="center"/>
            <w:hideMark/>
          </w:tcPr>
          <w:p w14:paraId="5AEE5DA2" w14:textId="77777777" w:rsidR="00005C0A" w:rsidRPr="00020BC7" w:rsidRDefault="00005C0A" w:rsidP="002C54F7">
            <w:pPr>
              <w:spacing w:after="0"/>
              <w:jc w:val="center"/>
              <w:rPr>
                <w:sz w:val="16"/>
                <w:szCs w:val="16"/>
                <w:lang w:val="en-US"/>
              </w:rPr>
            </w:pPr>
            <w:r w:rsidRPr="00020BC7">
              <w:rPr>
                <w:sz w:val="16"/>
                <w:szCs w:val="16"/>
                <w:lang w:val="en-US"/>
              </w:rPr>
              <w:t>0,196</w:t>
            </w:r>
          </w:p>
        </w:tc>
        <w:tc>
          <w:tcPr>
            <w:tcW w:w="765" w:type="dxa"/>
            <w:tcBorders>
              <w:top w:val="nil"/>
              <w:left w:val="nil"/>
              <w:bottom w:val="single" w:sz="4" w:space="0" w:color="auto"/>
              <w:right w:val="single" w:sz="4" w:space="0" w:color="auto"/>
            </w:tcBorders>
            <w:shd w:val="clear" w:color="auto" w:fill="auto"/>
            <w:vAlign w:val="center"/>
            <w:hideMark/>
          </w:tcPr>
          <w:p w14:paraId="058AE619" w14:textId="77777777" w:rsidR="00005C0A" w:rsidRPr="00020BC7" w:rsidRDefault="00005C0A" w:rsidP="002C54F7">
            <w:pPr>
              <w:spacing w:after="0"/>
              <w:jc w:val="center"/>
              <w:rPr>
                <w:sz w:val="16"/>
                <w:szCs w:val="16"/>
                <w:lang w:val="en-US"/>
              </w:rPr>
            </w:pPr>
            <w:r w:rsidRPr="00020BC7">
              <w:rPr>
                <w:sz w:val="16"/>
                <w:szCs w:val="16"/>
                <w:lang w:val="en-US"/>
              </w:rPr>
              <w:t>0,196</w:t>
            </w:r>
          </w:p>
        </w:tc>
      </w:tr>
      <w:tr w:rsidR="00005C0A" w:rsidRPr="00020BC7" w14:paraId="5532A22B" w14:textId="77777777" w:rsidTr="002C54F7">
        <w:trPr>
          <w:trHeight w:val="210"/>
          <w:jc w:val="center"/>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14:paraId="6148DB18" w14:textId="77777777" w:rsidR="00005C0A" w:rsidRPr="00020BC7" w:rsidRDefault="00005C0A" w:rsidP="002C54F7">
            <w:pPr>
              <w:spacing w:after="0"/>
              <w:jc w:val="center"/>
              <w:rPr>
                <w:sz w:val="16"/>
                <w:szCs w:val="16"/>
                <w:lang w:val="en-US"/>
              </w:rPr>
            </w:pPr>
            <w:r w:rsidRPr="00020BC7">
              <w:rPr>
                <w:sz w:val="16"/>
                <w:szCs w:val="16"/>
                <w:lang w:val="en-US"/>
              </w:rPr>
              <w:t> </w:t>
            </w:r>
          </w:p>
        </w:tc>
        <w:tc>
          <w:tcPr>
            <w:tcW w:w="1560" w:type="dxa"/>
            <w:tcBorders>
              <w:top w:val="nil"/>
              <w:left w:val="nil"/>
              <w:bottom w:val="single" w:sz="4" w:space="0" w:color="auto"/>
              <w:right w:val="single" w:sz="4" w:space="0" w:color="auto"/>
            </w:tcBorders>
            <w:shd w:val="clear" w:color="auto" w:fill="auto"/>
            <w:vAlign w:val="center"/>
            <w:hideMark/>
          </w:tcPr>
          <w:p w14:paraId="430A0A53" w14:textId="77777777" w:rsidR="00005C0A" w:rsidRPr="00020BC7" w:rsidRDefault="00005C0A" w:rsidP="002C54F7">
            <w:pPr>
              <w:spacing w:after="0"/>
              <w:rPr>
                <w:sz w:val="16"/>
                <w:szCs w:val="16"/>
                <w:lang w:val="en-US"/>
              </w:rPr>
            </w:pPr>
            <w:r w:rsidRPr="00020BC7">
              <w:rPr>
                <w:sz w:val="16"/>
                <w:szCs w:val="16"/>
                <w:lang w:val="en-US"/>
              </w:rPr>
              <w:t>e) Frame alignment</w:t>
            </w:r>
          </w:p>
        </w:tc>
        <w:tc>
          <w:tcPr>
            <w:tcW w:w="767" w:type="dxa"/>
            <w:tcBorders>
              <w:top w:val="nil"/>
              <w:left w:val="nil"/>
              <w:bottom w:val="single" w:sz="4" w:space="0" w:color="auto"/>
              <w:right w:val="single" w:sz="4" w:space="0" w:color="auto"/>
            </w:tcBorders>
            <w:shd w:val="clear" w:color="auto" w:fill="auto"/>
            <w:vAlign w:val="center"/>
            <w:hideMark/>
          </w:tcPr>
          <w:p w14:paraId="733AED7D" w14:textId="77777777" w:rsidR="00005C0A" w:rsidRPr="00020BC7" w:rsidRDefault="00005C0A" w:rsidP="002C54F7">
            <w:pPr>
              <w:spacing w:after="0"/>
              <w:jc w:val="center"/>
              <w:rPr>
                <w:sz w:val="16"/>
                <w:szCs w:val="16"/>
                <w:lang w:val="en-US"/>
              </w:rPr>
            </w:pPr>
            <w:r w:rsidRPr="00020BC7">
              <w:rPr>
                <w:sz w:val="16"/>
                <w:szCs w:val="16"/>
                <w:lang w:val="en-US"/>
              </w:rPr>
              <w:t>0,089</w:t>
            </w:r>
          </w:p>
        </w:tc>
        <w:tc>
          <w:tcPr>
            <w:tcW w:w="767" w:type="dxa"/>
            <w:tcBorders>
              <w:top w:val="nil"/>
              <w:left w:val="nil"/>
              <w:bottom w:val="single" w:sz="4" w:space="0" w:color="auto"/>
              <w:right w:val="single" w:sz="4" w:space="0" w:color="auto"/>
            </w:tcBorders>
            <w:shd w:val="clear" w:color="auto" w:fill="auto"/>
            <w:vAlign w:val="center"/>
            <w:hideMark/>
          </w:tcPr>
          <w:p w14:paraId="36B5BE5C" w14:textId="77777777" w:rsidR="00005C0A" w:rsidRPr="00020BC7" w:rsidRDefault="00005C0A" w:rsidP="002C54F7">
            <w:pPr>
              <w:spacing w:after="0"/>
              <w:jc w:val="center"/>
              <w:rPr>
                <w:sz w:val="16"/>
                <w:szCs w:val="16"/>
                <w:lang w:val="en-US"/>
              </w:rPr>
            </w:pPr>
            <w:r w:rsidRPr="00020BC7">
              <w:rPr>
                <w:sz w:val="16"/>
                <w:szCs w:val="16"/>
                <w:lang w:val="en-US"/>
              </w:rPr>
              <w:t>0,018</w:t>
            </w:r>
          </w:p>
        </w:tc>
        <w:tc>
          <w:tcPr>
            <w:tcW w:w="770" w:type="dxa"/>
            <w:tcBorders>
              <w:top w:val="nil"/>
              <w:left w:val="nil"/>
              <w:bottom w:val="single" w:sz="4" w:space="0" w:color="auto"/>
              <w:right w:val="single" w:sz="4" w:space="0" w:color="auto"/>
            </w:tcBorders>
            <w:shd w:val="clear" w:color="auto" w:fill="auto"/>
            <w:vAlign w:val="center"/>
            <w:hideMark/>
          </w:tcPr>
          <w:p w14:paraId="7554A344" w14:textId="77777777" w:rsidR="00005C0A" w:rsidRPr="00020BC7" w:rsidRDefault="00005C0A" w:rsidP="002C54F7">
            <w:pPr>
              <w:spacing w:after="0"/>
              <w:jc w:val="center"/>
              <w:rPr>
                <w:sz w:val="16"/>
                <w:szCs w:val="16"/>
                <w:lang w:val="en-US"/>
              </w:rPr>
            </w:pPr>
            <w:r w:rsidRPr="00020BC7">
              <w:rPr>
                <w:sz w:val="16"/>
                <w:szCs w:val="16"/>
                <w:lang w:val="en-US"/>
              </w:rPr>
              <w:t>0,018</w:t>
            </w:r>
          </w:p>
        </w:tc>
        <w:tc>
          <w:tcPr>
            <w:tcW w:w="768" w:type="dxa"/>
            <w:tcBorders>
              <w:top w:val="nil"/>
              <w:left w:val="nil"/>
              <w:bottom w:val="single" w:sz="4" w:space="0" w:color="auto"/>
              <w:right w:val="single" w:sz="4" w:space="0" w:color="auto"/>
            </w:tcBorders>
            <w:shd w:val="clear" w:color="auto" w:fill="auto"/>
            <w:vAlign w:val="center"/>
            <w:hideMark/>
          </w:tcPr>
          <w:p w14:paraId="4B084B5B" w14:textId="77777777" w:rsidR="00005C0A" w:rsidRPr="00020BC7" w:rsidRDefault="00005C0A" w:rsidP="002C54F7">
            <w:pPr>
              <w:spacing w:after="0"/>
              <w:jc w:val="center"/>
              <w:rPr>
                <w:sz w:val="16"/>
                <w:szCs w:val="16"/>
                <w:lang w:val="en-US"/>
              </w:rPr>
            </w:pPr>
            <w:r w:rsidRPr="00020BC7">
              <w:rPr>
                <w:sz w:val="16"/>
                <w:szCs w:val="16"/>
                <w:lang w:val="en-US"/>
              </w:rPr>
              <w:t>0,018</w:t>
            </w:r>
          </w:p>
        </w:tc>
        <w:tc>
          <w:tcPr>
            <w:tcW w:w="767" w:type="dxa"/>
            <w:tcBorders>
              <w:top w:val="nil"/>
              <w:left w:val="nil"/>
              <w:bottom w:val="single" w:sz="4" w:space="0" w:color="auto"/>
              <w:right w:val="single" w:sz="4" w:space="0" w:color="auto"/>
            </w:tcBorders>
            <w:shd w:val="clear" w:color="auto" w:fill="auto"/>
            <w:vAlign w:val="center"/>
            <w:hideMark/>
          </w:tcPr>
          <w:p w14:paraId="183FD261" w14:textId="77777777" w:rsidR="00005C0A" w:rsidRPr="00020BC7" w:rsidRDefault="00005C0A" w:rsidP="002C54F7">
            <w:pPr>
              <w:spacing w:after="0"/>
              <w:jc w:val="center"/>
              <w:rPr>
                <w:sz w:val="16"/>
                <w:szCs w:val="16"/>
                <w:lang w:val="en-US"/>
              </w:rPr>
            </w:pPr>
            <w:r w:rsidRPr="00020BC7">
              <w:rPr>
                <w:sz w:val="16"/>
                <w:szCs w:val="16"/>
                <w:lang w:val="en-US"/>
              </w:rPr>
              <w:t>0,125</w:t>
            </w:r>
          </w:p>
        </w:tc>
        <w:tc>
          <w:tcPr>
            <w:tcW w:w="767" w:type="dxa"/>
            <w:tcBorders>
              <w:top w:val="nil"/>
              <w:left w:val="nil"/>
              <w:bottom w:val="single" w:sz="4" w:space="0" w:color="auto"/>
              <w:right w:val="single" w:sz="4" w:space="0" w:color="auto"/>
            </w:tcBorders>
            <w:shd w:val="clear" w:color="auto" w:fill="auto"/>
            <w:vAlign w:val="center"/>
            <w:hideMark/>
          </w:tcPr>
          <w:p w14:paraId="6376916D" w14:textId="77777777" w:rsidR="00005C0A" w:rsidRPr="00020BC7" w:rsidRDefault="00005C0A" w:rsidP="002C54F7">
            <w:pPr>
              <w:spacing w:after="0"/>
              <w:jc w:val="center"/>
              <w:rPr>
                <w:sz w:val="16"/>
                <w:szCs w:val="16"/>
                <w:lang w:val="en-US"/>
              </w:rPr>
            </w:pPr>
            <w:r w:rsidRPr="00020BC7">
              <w:rPr>
                <w:sz w:val="16"/>
                <w:szCs w:val="16"/>
                <w:lang w:val="en-US"/>
              </w:rPr>
              <w:t>0,000</w:t>
            </w:r>
          </w:p>
        </w:tc>
        <w:tc>
          <w:tcPr>
            <w:tcW w:w="767" w:type="dxa"/>
            <w:tcBorders>
              <w:top w:val="nil"/>
              <w:left w:val="nil"/>
              <w:bottom w:val="single" w:sz="4" w:space="0" w:color="auto"/>
              <w:right w:val="single" w:sz="4" w:space="0" w:color="auto"/>
            </w:tcBorders>
            <w:shd w:val="clear" w:color="auto" w:fill="auto"/>
            <w:vAlign w:val="center"/>
            <w:hideMark/>
          </w:tcPr>
          <w:p w14:paraId="56B5F9A8" w14:textId="77777777" w:rsidR="00005C0A" w:rsidRPr="00020BC7" w:rsidRDefault="00005C0A" w:rsidP="002C54F7">
            <w:pPr>
              <w:spacing w:after="0"/>
              <w:jc w:val="center"/>
              <w:rPr>
                <w:sz w:val="16"/>
                <w:szCs w:val="16"/>
                <w:lang w:val="en-US"/>
              </w:rPr>
            </w:pPr>
            <w:r w:rsidRPr="00020BC7">
              <w:rPr>
                <w:sz w:val="16"/>
                <w:szCs w:val="16"/>
                <w:lang w:val="en-US"/>
              </w:rPr>
              <w:t>0,036</w:t>
            </w:r>
          </w:p>
        </w:tc>
        <w:tc>
          <w:tcPr>
            <w:tcW w:w="765" w:type="dxa"/>
            <w:tcBorders>
              <w:top w:val="nil"/>
              <w:left w:val="nil"/>
              <w:bottom w:val="single" w:sz="4" w:space="0" w:color="auto"/>
              <w:right w:val="single" w:sz="4" w:space="0" w:color="auto"/>
            </w:tcBorders>
            <w:shd w:val="clear" w:color="auto" w:fill="auto"/>
            <w:vAlign w:val="center"/>
            <w:hideMark/>
          </w:tcPr>
          <w:p w14:paraId="1E3793ED" w14:textId="77777777" w:rsidR="00005C0A" w:rsidRPr="00020BC7" w:rsidRDefault="00005C0A" w:rsidP="002C54F7">
            <w:pPr>
              <w:spacing w:after="0"/>
              <w:jc w:val="center"/>
              <w:rPr>
                <w:sz w:val="16"/>
                <w:szCs w:val="16"/>
                <w:lang w:val="en-US"/>
              </w:rPr>
            </w:pPr>
            <w:r w:rsidRPr="00020BC7">
              <w:rPr>
                <w:sz w:val="16"/>
                <w:szCs w:val="16"/>
                <w:lang w:val="en-US"/>
              </w:rPr>
              <w:t>0,000</w:t>
            </w:r>
          </w:p>
        </w:tc>
      </w:tr>
      <w:tr w:rsidR="00005C0A" w:rsidRPr="00020BC7" w14:paraId="2568B6D4" w14:textId="77777777" w:rsidTr="002C54F7">
        <w:trPr>
          <w:trHeight w:val="420"/>
          <w:jc w:val="center"/>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14:paraId="128438DF" w14:textId="77777777" w:rsidR="00005C0A" w:rsidRPr="00020BC7" w:rsidRDefault="00005C0A" w:rsidP="002C54F7">
            <w:pPr>
              <w:spacing w:after="0"/>
              <w:jc w:val="center"/>
              <w:rPr>
                <w:sz w:val="16"/>
                <w:szCs w:val="16"/>
                <w:lang w:val="en-US"/>
              </w:rPr>
            </w:pPr>
            <w:r w:rsidRPr="00020BC7">
              <w:rPr>
                <w:sz w:val="16"/>
                <w:szCs w:val="16"/>
                <w:lang w:val="en-US"/>
              </w:rPr>
              <w:t> </w:t>
            </w:r>
          </w:p>
        </w:tc>
        <w:tc>
          <w:tcPr>
            <w:tcW w:w="1560" w:type="dxa"/>
            <w:tcBorders>
              <w:top w:val="nil"/>
              <w:left w:val="nil"/>
              <w:bottom w:val="single" w:sz="4" w:space="0" w:color="auto"/>
              <w:right w:val="single" w:sz="4" w:space="0" w:color="auto"/>
            </w:tcBorders>
            <w:shd w:val="clear" w:color="auto" w:fill="auto"/>
            <w:vAlign w:val="center"/>
            <w:hideMark/>
          </w:tcPr>
          <w:p w14:paraId="7586700A" w14:textId="77777777" w:rsidR="00005C0A" w:rsidRPr="00020BC7" w:rsidRDefault="00005C0A" w:rsidP="002C54F7">
            <w:pPr>
              <w:spacing w:after="0"/>
              <w:rPr>
                <w:sz w:val="16"/>
                <w:szCs w:val="16"/>
                <w:lang w:val="en-US"/>
              </w:rPr>
            </w:pPr>
            <w:r w:rsidRPr="00020BC7">
              <w:rPr>
                <w:sz w:val="16"/>
                <w:szCs w:val="16"/>
                <w:lang w:val="en-US"/>
              </w:rPr>
              <w:t>f) TTI for data packet transmission</w:t>
            </w:r>
          </w:p>
        </w:tc>
        <w:tc>
          <w:tcPr>
            <w:tcW w:w="767" w:type="dxa"/>
            <w:tcBorders>
              <w:top w:val="nil"/>
              <w:left w:val="nil"/>
              <w:bottom w:val="single" w:sz="4" w:space="0" w:color="auto"/>
              <w:right w:val="single" w:sz="4" w:space="0" w:color="auto"/>
            </w:tcBorders>
            <w:shd w:val="clear" w:color="auto" w:fill="auto"/>
            <w:vAlign w:val="center"/>
            <w:hideMark/>
          </w:tcPr>
          <w:p w14:paraId="41853634" w14:textId="77777777" w:rsidR="00005C0A" w:rsidRPr="00020BC7" w:rsidRDefault="00005C0A" w:rsidP="002C54F7">
            <w:pPr>
              <w:spacing w:after="0"/>
              <w:jc w:val="center"/>
              <w:rPr>
                <w:sz w:val="16"/>
                <w:szCs w:val="16"/>
                <w:lang w:val="en-US"/>
              </w:rPr>
            </w:pPr>
            <w:r w:rsidRPr="00020BC7">
              <w:rPr>
                <w:sz w:val="16"/>
                <w:szCs w:val="16"/>
                <w:lang w:val="en-US"/>
              </w:rPr>
              <w:t>0,500</w:t>
            </w:r>
          </w:p>
        </w:tc>
        <w:tc>
          <w:tcPr>
            <w:tcW w:w="767" w:type="dxa"/>
            <w:tcBorders>
              <w:top w:val="nil"/>
              <w:left w:val="nil"/>
              <w:bottom w:val="single" w:sz="4" w:space="0" w:color="auto"/>
              <w:right w:val="single" w:sz="4" w:space="0" w:color="auto"/>
            </w:tcBorders>
            <w:shd w:val="clear" w:color="auto" w:fill="auto"/>
            <w:vAlign w:val="center"/>
            <w:hideMark/>
          </w:tcPr>
          <w:p w14:paraId="2E7D4B6C" w14:textId="77777777" w:rsidR="00005C0A" w:rsidRPr="00020BC7" w:rsidRDefault="00005C0A" w:rsidP="002C54F7">
            <w:pPr>
              <w:spacing w:after="0"/>
              <w:jc w:val="center"/>
              <w:rPr>
                <w:sz w:val="16"/>
                <w:szCs w:val="16"/>
                <w:lang w:val="en-US"/>
              </w:rPr>
            </w:pPr>
            <w:r w:rsidRPr="00020BC7">
              <w:rPr>
                <w:sz w:val="16"/>
                <w:szCs w:val="16"/>
                <w:lang w:val="en-US"/>
              </w:rPr>
              <w:t>0,250</w:t>
            </w:r>
          </w:p>
        </w:tc>
        <w:tc>
          <w:tcPr>
            <w:tcW w:w="770" w:type="dxa"/>
            <w:tcBorders>
              <w:top w:val="nil"/>
              <w:left w:val="nil"/>
              <w:bottom w:val="single" w:sz="4" w:space="0" w:color="auto"/>
              <w:right w:val="single" w:sz="4" w:space="0" w:color="auto"/>
            </w:tcBorders>
            <w:shd w:val="clear" w:color="auto" w:fill="auto"/>
            <w:vAlign w:val="center"/>
            <w:hideMark/>
          </w:tcPr>
          <w:p w14:paraId="17C3429B" w14:textId="77777777" w:rsidR="00005C0A" w:rsidRPr="00020BC7" w:rsidRDefault="00005C0A" w:rsidP="002C54F7">
            <w:pPr>
              <w:spacing w:after="0"/>
              <w:jc w:val="center"/>
              <w:rPr>
                <w:sz w:val="16"/>
                <w:szCs w:val="16"/>
                <w:lang w:val="en-US"/>
              </w:rPr>
            </w:pPr>
            <w:r w:rsidRPr="00020BC7">
              <w:rPr>
                <w:sz w:val="16"/>
                <w:szCs w:val="16"/>
                <w:lang w:val="en-US"/>
              </w:rPr>
              <w:t>0,143</w:t>
            </w:r>
          </w:p>
        </w:tc>
        <w:tc>
          <w:tcPr>
            <w:tcW w:w="768" w:type="dxa"/>
            <w:tcBorders>
              <w:top w:val="nil"/>
              <w:left w:val="nil"/>
              <w:bottom w:val="single" w:sz="4" w:space="0" w:color="auto"/>
              <w:right w:val="single" w:sz="4" w:space="0" w:color="auto"/>
            </w:tcBorders>
            <w:shd w:val="clear" w:color="auto" w:fill="auto"/>
            <w:vAlign w:val="center"/>
            <w:hideMark/>
          </w:tcPr>
          <w:p w14:paraId="38DEFC04" w14:textId="77777777" w:rsidR="00005C0A" w:rsidRPr="00020BC7" w:rsidRDefault="00005C0A" w:rsidP="002C54F7">
            <w:pPr>
              <w:spacing w:after="0"/>
              <w:jc w:val="center"/>
              <w:rPr>
                <w:sz w:val="16"/>
                <w:szCs w:val="16"/>
                <w:lang w:val="en-US"/>
              </w:rPr>
            </w:pPr>
            <w:r w:rsidRPr="00020BC7">
              <w:rPr>
                <w:sz w:val="16"/>
                <w:szCs w:val="16"/>
                <w:lang w:val="en-US"/>
              </w:rPr>
              <w:t>0,071</w:t>
            </w:r>
          </w:p>
        </w:tc>
        <w:tc>
          <w:tcPr>
            <w:tcW w:w="767" w:type="dxa"/>
            <w:tcBorders>
              <w:top w:val="nil"/>
              <w:left w:val="nil"/>
              <w:bottom w:val="single" w:sz="4" w:space="0" w:color="auto"/>
              <w:right w:val="single" w:sz="4" w:space="0" w:color="auto"/>
            </w:tcBorders>
            <w:shd w:val="clear" w:color="auto" w:fill="auto"/>
            <w:vAlign w:val="center"/>
            <w:hideMark/>
          </w:tcPr>
          <w:p w14:paraId="5D76F8C6" w14:textId="77777777" w:rsidR="00005C0A" w:rsidRPr="00020BC7" w:rsidRDefault="00005C0A" w:rsidP="002C54F7">
            <w:pPr>
              <w:spacing w:after="0"/>
              <w:jc w:val="center"/>
              <w:rPr>
                <w:sz w:val="16"/>
                <w:szCs w:val="16"/>
                <w:lang w:val="en-US"/>
              </w:rPr>
            </w:pPr>
            <w:r w:rsidRPr="00020BC7">
              <w:rPr>
                <w:sz w:val="16"/>
                <w:szCs w:val="16"/>
                <w:lang w:val="en-US"/>
              </w:rPr>
              <w:t>0,250</w:t>
            </w:r>
          </w:p>
        </w:tc>
        <w:tc>
          <w:tcPr>
            <w:tcW w:w="767" w:type="dxa"/>
            <w:tcBorders>
              <w:top w:val="nil"/>
              <w:left w:val="nil"/>
              <w:bottom w:val="single" w:sz="4" w:space="0" w:color="auto"/>
              <w:right w:val="single" w:sz="4" w:space="0" w:color="auto"/>
            </w:tcBorders>
            <w:shd w:val="clear" w:color="auto" w:fill="auto"/>
            <w:vAlign w:val="center"/>
            <w:hideMark/>
          </w:tcPr>
          <w:p w14:paraId="38329D2C" w14:textId="77777777" w:rsidR="00005C0A" w:rsidRPr="00020BC7" w:rsidRDefault="00005C0A" w:rsidP="002C54F7">
            <w:pPr>
              <w:spacing w:after="0"/>
              <w:jc w:val="center"/>
              <w:rPr>
                <w:sz w:val="16"/>
                <w:szCs w:val="16"/>
                <w:lang w:val="en-US"/>
              </w:rPr>
            </w:pPr>
            <w:r w:rsidRPr="00020BC7">
              <w:rPr>
                <w:sz w:val="16"/>
                <w:szCs w:val="16"/>
                <w:lang w:val="en-US"/>
              </w:rPr>
              <w:t>0,125</w:t>
            </w:r>
          </w:p>
        </w:tc>
        <w:tc>
          <w:tcPr>
            <w:tcW w:w="767" w:type="dxa"/>
            <w:tcBorders>
              <w:top w:val="nil"/>
              <w:left w:val="nil"/>
              <w:bottom w:val="single" w:sz="4" w:space="0" w:color="auto"/>
              <w:right w:val="single" w:sz="4" w:space="0" w:color="auto"/>
            </w:tcBorders>
            <w:shd w:val="clear" w:color="auto" w:fill="auto"/>
            <w:vAlign w:val="center"/>
            <w:hideMark/>
          </w:tcPr>
          <w:p w14:paraId="08C46147" w14:textId="77777777" w:rsidR="00005C0A" w:rsidRPr="00020BC7" w:rsidRDefault="00005C0A" w:rsidP="002C54F7">
            <w:pPr>
              <w:spacing w:after="0"/>
              <w:jc w:val="center"/>
              <w:rPr>
                <w:sz w:val="16"/>
                <w:szCs w:val="16"/>
                <w:lang w:val="en-US"/>
              </w:rPr>
            </w:pPr>
            <w:r w:rsidRPr="00020BC7">
              <w:rPr>
                <w:sz w:val="16"/>
                <w:szCs w:val="16"/>
                <w:lang w:val="en-US"/>
              </w:rPr>
              <w:t>0,071</w:t>
            </w:r>
          </w:p>
        </w:tc>
        <w:tc>
          <w:tcPr>
            <w:tcW w:w="765" w:type="dxa"/>
            <w:tcBorders>
              <w:top w:val="nil"/>
              <w:left w:val="nil"/>
              <w:bottom w:val="single" w:sz="4" w:space="0" w:color="auto"/>
              <w:right w:val="single" w:sz="4" w:space="0" w:color="auto"/>
            </w:tcBorders>
            <w:shd w:val="clear" w:color="auto" w:fill="auto"/>
            <w:vAlign w:val="center"/>
            <w:hideMark/>
          </w:tcPr>
          <w:p w14:paraId="70D48E6C" w14:textId="77777777" w:rsidR="00005C0A" w:rsidRPr="00020BC7" w:rsidRDefault="00005C0A" w:rsidP="002C54F7">
            <w:pPr>
              <w:spacing w:after="0"/>
              <w:jc w:val="center"/>
              <w:rPr>
                <w:sz w:val="16"/>
                <w:szCs w:val="16"/>
                <w:lang w:val="en-US"/>
              </w:rPr>
            </w:pPr>
            <w:r w:rsidRPr="00020BC7">
              <w:rPr>
                <w:sz w:val="16"/>
                <w:szCs w:val="16"/>
                <w:lang w:val="en-US"/>
              </w:rPr>
              <w:t>0,036</w:t>
            </w:r>
          </w:p>
        </w:tc>
      </w:tr>
      <w:tr w:rsidR="00005C0A" w:rsidRPr="00020BC7" w14:paraId="5A4BB5E9" w14:textId="77777777" w:rsidTr="002C54F7">
        <w:trPr>
          <w:trHeight w:val="210"/>
          <w:jc w:val="center"/>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14:paraId="3D3AA494" w14:textId="77777777" w:rsidR="00005C0A" w:rsidRPr="00020BC7" w:rsidRDefault="00005C0A" w:rsidP="002C54F7">
            <w:pPr>
              <w:spacing w:after="0"/>
              <w:jc w:val="center"/>
              <w:rPr>
                <w:sz w:val="16"/>
                <w:szCs w:val="16"/>
                <w:lang w:val="en-US"/>
              </w:rPr>
            </w:pPr>
            <w:r w:rsidRPr="00020BC7">
              <w:rPr>
                <w:sz w:val="16"/>
                <w:szCs w:val="16"/>
                <w:lang w:val="en-US"/>
              </w:rPr>
              <w:t>5</w:t>
            </w:r>
          </w:p>
        </w:tc>
        <w:tc>
          <w:tcPr>
            <w:tcW w:w="1560" w:type="dxa"/>
            <w:tcBorders>
              <w:top w:val="nil"/>
              <w:left w:val="nil"/>
              <w:bottom w:val="single" w:sz="4" w:space="0" w:color="auto"/>
              <w:right w:val="single" w:sz="4" w:space="0" w:color="auto"/>
            </w:tcBorders>
            <w:shd w:val="clear" w:color="auto" w:fill="auto"/>
            <w:vAlign w:val="center"/>
            <w:hideMark/>
          </w:tcPr>
          <w:p w14:paraId="0DC89923" w14:textId="77777777" w:rsidR="00005C0A" w:rsidRPr="00020BC7" w:rsidRDefault="00005C0A" w:rsidP="002C54F7">
            <w:pPr>
              <w:spacing w:after="0"/>
              <w:rPr>
                <w:sz w:val="16"/>
                <w:szCs w:val="16"/>
                <w:lang w:val="en-US"/>
              </w:rPr>
            </w:pPr>
            <w:r w:rsidRPr="00020BC7">
              <w:rPr>
                <w:sz w:val="16"/>
                <w:szCs w:val="16"/>
                <w:lang w:val="en-US"/>
              </w:rPr>
              <w:t>UE RX processing delay</w:t>
            </w:r>
          </w:p>
        </w:tc>
        <w:tc>
          <w:tcPr>
            <w:tcW w:w="767" w:type="dxa"/>
            <w:tcBorders>
              <w:top w:val="nil"/>
              <w:left w:val="nil"/>
              <w:bottom w:val="single" w:sz="4" w:space="0" w:color="auto"/>
              <w:right w:val="single" w:sz="4" w:space="0" w:color="auto"/>
            </w:tcBorders>
            <w:shd w:val="clear" w:color="auto" w:fill="auto"/>
            <w:vAlign w:val="center"/>
            <w:hideMark/>
          </w:tcPr>
          <w:p w14:paraId="63A77F3F" w14:textId="77777777" w:rsidR="00005C0A" w:rsidRPr="00020BC7" w:rsidRDefault="00005C0A" w:rsidP="002C54F7">
            <w:pPr>
              <w:spacing w:after="0"/>
              <w:jc w:val="center"/>
              <w:rPr>
                <w:sz w:val="16"/>
                <w:szCs w:val="16"/>
                <w:lang w:val="en-US"/>
              </w:rPr>
            </w:pPr>
            <w:r w:rsidRPr="00020BC7">
              <w:rPr>
                <w:sz w:val="16"/>
                <w:szCs w:val="16"/>
                <w:lang w:val="en-US"/>
              </w:rPr>
              <w:t>0,080</w:t>
            </w:r>
          </w:p>
        </w:tc>
        <w:tc>
          <w:tcPr>
            <w:tcW w:w="767" w:type="dxa"/>
            <w:tcBorders>
              <w:top w:val="nil"/>
              <w:left w:val="nil"/>
              <w:bottom w:val="single" w:sz="4" w:space="0" w:color="auto"/>
              <w:right w:val="single" w:sz="4" w:space="0" w:color="auto"/>
            </w:tcBorders>
            <w:shd w:val="clear" w:color="auto" w:fill="auto"/>
            <w:vAlign w:val="center"/>
            <w:hideMark/>
          </w:tcPr>
          <w:p w14:paraId="2BC9822F" w14:textId="77777777" w:rsidR="00005C0A" w:rsidRPr="00020BC7" w:rsidRDefault="00005C0A" w:rsidP="002C54F7">
            <w:pPr>
              <w:spacing w:after="0"/>
              <w:jc w:val="center"/>
              <w:rPr>
                <w:sz w:val="16"/>
                <w:szCs w:val="16"/>
                <w:lang w:val="en-US"/>
              </w:rPr>
            </w:pPr>
            <w:r w:rsidRPr="00020BC7">
              <w:rPr>
                <w:sz w:val="16"/>
                <w:szCs w:val="16"/>
                <w:lang w:val="en-US"/>
              </w:rPr>
              <w:t>0,080</w:t>
            </w:r>
          </w:p>
        </w:tc>
        <w:tc>
          <w:tcPr>
            <w:tcW w:w="770" w:type="dxa"/>
            <w:tcBorders>
              <w:top w:val="nil"/>
              <w:left w:val="nil"/>
              <w:bottom w:val="single" w:sz="4" w:space="0" w:color="auto"/>
              <w:right w:val="single" w:sz="4" w:space="0" w:color="auto"/>
            </w:tcBorders>
            <w:shd w:val="clear" w:color="auto" w:fill="auto"/>
            <w:vAlign w:val="center"/>
            <w:hideMark/>
          </w:tcPr>
          <w:p w14:paraId="6C9406EF" w14:textId="77777777" w:rsidR="00005C0A" w:rsidRPr="00020BC7" w:rsidRDefault="00005C0A" w:rsidP="002C54F7">
            <w:pPr>
              <w:spacing w:after="0"/>
              <w:jc w:val="center"/>
              <w:rPr>
                <w:sz w:val="16"/>
                <w:szCs w:val="16"/>
                <w:lang w:val="en-US"/>
              </w:rPr>
            </w:pPr>
            <w:r w:rsidRPr="00020BC7">
              <w:rPr>
                <w:sz w:val="16"/>
                <w:szCs w:val="16"/>
                <w:lang w:val="en-US"/>
              </w:rPr>
              <w:t>0,116</w:t>
            </w:r>
          </w:p>
        </w:tc>
        <w:tc>
          <w:tcPr>
            <w:tcW w:w="768" w:type="dxa"/>
            <w:tcBorders>
              <w:top w:val="nil"/>
              <w:left w:val="nil"/>
              <w:bottom w:val="single" w:sz="4" w:space="0" w:color="auto"/>
              <w:right w:val="single" w:sz="4" w:space="0" w:color="auto"/>
            </w:tcBorders>
            <w:shd w:val="clear" w:color="auto" w:fill="auto"/>
            <w:vAlign w:val="center"/>
            <w:hideMark/>
          </w:tcPr>
          <w:p w14:paraId="05DAF211" w14:textId="77777777" w:rsidR="00005C0A" w:rsidRPr="00020BC7" w:rsidRDefault="00005C0A" w:rsidP="002C54F7">
            <w:pPr>
              <w:spacing w:after="0"/>
              <w:jc w:val="center"/>
              <w:rPr>
                <w:sz w:val="16"/>
                <w:szCs w:val="16"/>
                <w:lang w:val="en-US"/>
              </w:rPr>
            </w:pPr>
            <w:r w:rsidRPr="00020BC7">
              <w:rPr>
                <w:sz w:val="16"/>
                <w:szCs w:val="16"/>
                <w:lang w:val="en-US"/>
              </w:rPr>
              <w:t>0,116</w:t>
            </w:r>
          </w:p>
        </w:tc>
        <w:tc>
          <w:tcPr>
            <w:tcW w:w="767" w:type="dxa"/>
            <w:tcBorders>
              <w:top w:val="nil"/>
              <w:left w:val="nil"/>
              <w:bottom w:val="single" w:sz="4" w:space="0" w:color="auto"/>
              <w:right w:val="single" w:sz="4" w:space="0" w:color="auto"/>
            </w:tcBorders>
            <w:shd w:val="clear" w:color="auto" w:fill="auto"/>
            <w:vAlign w:val="center"/>
            <w:hideMark/>
          </w:tcPr>
          <w:p w14:paraId="3B8537BD" w14:textId="77777777" w:rsidR="00005C0A" w:rsidRPr="00020BC7" w:rsidRDefault="00005C0A" w:rsidP="002C54F7">
            <w:pPr>
              <w:spacing w:after="0"/>
              <w:jc w:val="center"/>
              <w:rPr>
                <w:sz w:val="16"/>
                <w:szCs w:val="16"/>
                <w:lang w:val="en-US"/>
              </w:rPr>
            </w:pPr>
            <w:r w:rsidRPr="00020BC7">
              <w:rPr>
                <w:sz w:val="16"/>
                <w:szCs w:val="16"/>
                <w:lang w:val="en-US"/>
              </w:rPr>
              <w:t>0,080</w:t>
            </w:r>
          </w:p>
        </w:tc>
        <w:tc>
          <w:tcPr>
            <w:tcW w:w="767" w:type="dxa"/>
            <w:tcBorders>
              <w:top w:val="nil"/>
              <w:left w:val="nil"/>
              <w:bottom w:val="single" w:sz="4" w:space="0" w:color="auto"/>
              <w:right w:val="single" w:sz="4" w:space="0" w:color="auto"/>
            </w:tcBorders>
            <w:shd w:val="clear" w:color="auto" w:fill="auto"/>
            <w:vAlign w:val="center"/>
            <w:hideMark/>
          </w:tcPr>
          <w:p w14:paraId="00B82508" w14:textId="77777777" w:rsidR="00005C0A" w:rsidRPr="00020BC7" w:rsidRDefault="00005C0A" w:rsidP="002C54F7">
            <w:pPr>
              <w:spacing w:after="0"/>
              <w:jc w:val="center"/>
              <w:rPr>
                <w:sz w:val="16"/>
                <w:szCs w:val="16"/>
                <w:lang w:val="en-US"/>
              </w:rPr>
            </w:pPr>
            <w:r w:rsidRPr="00020BC7">
              <w:rPr>
                <w:sz w:val="16"/>
                <w:szCs w:val="16"/>
                <w:lang w:val="en-US"/>
              </w:rPr>
              <w:t>0,080</w:t>
            </w:r>
          </w:p>
        </w:tc>
        <w:tc>
          <w:tcPr>
            <w:tcW w:w="767" w:type="dxa"/>
            <w:tcBorders>
              <w:top w:val="nil"/>
              <w:left w:val="nil"/>
              <w:bottom w:val="single" w:sz="4" w:space="0" w:color="auto"/>
              <w:right w:val="single" w:sz="4" w:space="0" w:color="auto"/>
            </w:tcBorders>
            <w:shd w:val="clear" w:color="auto" w:fill="auto"/>
            <w:vAlign w:val="center"/>
            <w:hideMark/>
          </w:tcPr>
          <w:p w14:paraId="33714F71" w14:textId="77777777" w:rsidR="00005C0A" w:rsidRPr="00020BC7" w:rsidRDefault="00005C0A" w:rsidP="002C54F7">
            <w:pPr>
              <w:spacing w:after="0"/>
              <w:jc w:val="center"/>
              <w:rPr>
                <w:sz w:val="16"/>
                <w:szCs w:val="16"/>
                <w:lang w:val="en-US"/>
              </w:rPr>
            </w:pPr>
            <w:r w:rsidRPr="00020BC7">
              <w:rPr>
                <w:sz w:val="16"/>
                <w:szCs w:val="16"/>
                <w:lang w:val="en-US"/>
              </w:rPr>
              <w:t>0,098</w:t>
            </w:r>
          </w:p>
        </w:tc>
        <w:tc>
          <w:tcPr>
            <w:tcW w:w="765" w:type="dxa"/>
            <w:tcBorders>
              <w:top w:val="nil"/>
              <w:left w:val="nil"/>
              <w:bottom w:val="single" w:sz="4" w:space="0" w:color="auto"/>
              <w:right w:val="single" w:sz="4" w:space="0" w:color="auto"/>
            </w:tcBorders>
            <w:shd w:val="clear" w:color="auto" w:fill="auto"/>
            <w:vAlign w:val="center"/>
            <w:hideMark/>
          </w:tcPr>
          <w:p w14:paraId="1D0169FC" w14:textId="77777777" w:rsidR="00005C0A" w:rsidRPr="00020BC7" w:rsidRDefault="00005C0A" w:rsidP="002C54F7">
            <w:pPr>
              <w:spacing w:after="0"/>
              <w:jc w:val="center"/>
              <w:rPr>
                <w:sz w:val="16"/>
                <w:szCs w:val="16"/>
                <w:lang w:val="en-US"/>
              </w:rPr>
            </w:pPr>
            <w:r w:rsidRPr="00020BC7">
              <w:rPr>
                <w:sz w:val="16"/>
                <w:szCs w:val="16"/>
                <w:lang w:val="en-US"/>
              </w:rPr>
              <w:t>0,098</w:t>
            </w:r>
          </w:p>
        </w:tc>
      </w:tr>
      <w:tr w:rsidR="00005C0A" w:rsidRPr="00020BC7" w14:paraId="32620453" w14:textId="77777777" w:rsidTr="002C54F7">
        <w:trPr>
          <w:trHeight w:val="650"/>
          <w:jc w:val="center"/>
        </w:trPr>
        <w:tc>
          <w:tcPr>
            <w:tcW w:w="207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8E872C" w14:textId="77777777" w:rsidR="00005C0A" w:rsidRPr="00020BC7" w:rsidRDefault="00005C0A" w:rsidP="002C54F7">
            <w:pPr>
              <w:spacing w:after="0"/>
              <w:rPr>
                <w:b/>
                <w:bCs/>
                <w:sz w:val="16"/>
                <w:szCs w:val="16"/>
                <w:lang w:val="en-US"/>
              </w:rPr>
            </w:pPr>
            <w:r w:rsidRPr="00020BC7">
              <w:rPr>
                <w:b/>
                <w:bCs/>
                <w:sz w:val="16"/>
                <w:szCs w:val="16"/>
                <w:lang w:val="en-US"/>
              </w:rPr>
              <w:t>Total one-way user plane latency without retransmission (1+2+3+5)</w:t>
            </w:r>
          </w:p>
        </w:tc>
        <w:tc>
          <w:tcPr>
            <w:tcW w:w="767" w:type="dxa"/>
            <w:tcBorders>
              <w:top w:val="nil"/>
              <w:left w:val="nil"/>
              <w:bottom w:val="single" w:sz="4" w:space="0" w:color="auto"/>
              <w:right w:val="single" w:sz="4" w:space="0" w:color="auto"/>
            </w:tcBorders>
            <w:shd w:val="clear" w:color="auto" w:fill="auto"/>
            <w:noWrap/>
            <w:vAlign w:val="center"/>
            <w:hideMark/>
          </w:tcPr>
          <w:p w14:paraId="67E464C5" w14:textId="77777777" w:rsidR="00005C0A" w:rsidRPr="00020BC7" w:rsidRDefault="00005C0A" w:rsidP="002C54F7">
            <w:pPr>
              <w:spacing w:after="0"/>
              <w:jc w:val="center"/>
              <w:rPr>
                <w:b/>
                <w:bCs/>
                <w:sz w:val="16"/>
                <w:szCs w:val="16"/>
                <w:lang w:val="en-US"/>
              </w:rPr>
            </w:pPr>
            <w:r w:rsidRPr="00020BC7">
              <w:rPr>
                <w:b/>
                <w:bCs/>
                <w:sz w:val="16"/>
                <w:szCs w:val="16"/>
                <w:lang w:val="en-US"/>
              </w:rPr>
              <w:t>1,179</w:t>
            </w:r>
          </w:p>
        </w:tc>
        <w:tc>
          <w:tcPr>
            <w:tcW w:w="767" w:type="dxa"/>
            <w:tcBorders>
              <w:top w:val="nil"/>
              <w:left w:val="nil"/>
              <w:bottom w:val="single" w:sz="4" w:space="0" w:color="auto"/>
              <w:right w:val="single" w:sz="4" w:space="0" w:color="auto"/>
            </w:tcBorders>
            <w:shd w:val="clear" w:color="auto" w:fill="auto"/>
            <w:vAlign w:val="center"/>
            <w:hideMark/>
          </w:tcPr>
          <w:p w14:paraId="3FFAC5D7" w14:textId="77777777" w:rsidR="00005C0A" w:rsidRPr="00020BC7" w:rsidRDefault="00005C0A" w:rsidP="002C54F7">
            <w:pPr>
              <w:spacing w:after="0"/>
              <w:jc w:val="center"/>
              <w:rPr>
                <w:b/>
                <w:bCs/>
                <w:sz w:val="16"/>
                <w:szCs w:val="16"/>
                <w:lang w:val="en-US"/>
              </w:rPr>
            </w:pPr>
            <w:r w:rsidRPr="00020BC7">
              <w:rPr>
                <w:b/>
                <w:bCs/>
                <w:sz w:val="16"/>
                <w:szCs w:val="16"/>
                <w:lang w:val="en-US"/>
              </w:rPr>
              <w:t>0,679</w:t>
            </w:r>
          </w:p>
        </w:tc>
        <w:tc>
          <w:tcPr>
            <w:tcW w:w="770" w:type="dxa"/>
            <w:tcBorders>
              <w:top w:val="nil"/>
              <w:left w:val="nil"/>
              <w:bottom w:val="single" w:sz="4" w:space="0" w:color="auto"/>
              <w:right w:val="single" w:sz="4" w:space="0" w:color="auto"/>
            </w:tcBorders>
            <w:shd w:val="clear" w:color="auto" w:fill="auto"/>
            <w:vAlign w:val="center"/>
            <w:hideMark/>
          </w:tcPr>
          <w:p w14:paraId="12848EA4" w14:textId="77777777" w:rsidR="00005C0A" w:rsidRPr="00020BC7" w:rsidRDefault="00005C0A" w:rsidP="002C54F7">
            <w:pPr>
              <w:spacing w:after="0"/>
              <w:jc w:val="center"/>
              <w:rPr>
                <w:b/>
                <w:bCs/>
                <w:sz w:val="16"/>
                <w:szCs w:val="16"/>
                <w:lang w:val="en-US"/>
              </w:rPr>
            </w:pPr>
            <w:r w:rsidRPr="00020BC7">
              <w:rPr>
                <w:b/>
                <w:bCs/>
                <w:sz w:val="16"/>
                <w:szCs w:val="16"/>
                <w:lang w:val="en-US"/>
              </w:rPr>
              <w:t>0,500</w:t>
            </w:r>
          </w:p>
        </w:tc>
        <w:tc>
          <w:tcPr>
            <w:tcW w:w="768" w:type="dxa"/>
            <w:tcBorders>
              <w:top w:val="nil"/>
              <w:left w:val="nil"/>
              <w:bottom w:val="single" w:sz="4" w:space="0" w:color="auto"/>
              <w:right w:val="single" w:sz="4" w:space="0" w:color="auto"/>
            </w:tcBorders>
            <w:shd w:val="clear" w:color="auto" w:fill="auto"/>
            <w:vAlign w:val="center"/>
            <w:hideMark/>
          </w:tcPr>
          <w:p w14:paraId="0260F2A3" w14:textId="77777777" w:rsidR="00005C0A" w:rsidRPr="00020BC7" w:rsidRDefault="00005C0A" w:rsidP="002C54F7">
            <w:pPr>
              <w:spacing w:after="0"/>
              <w:jc w:val="center"/>
              <w:rPr>
                <w:b/>
                <w:bCs/>
                <w:sz w:val="16"/>
                <w:szCs w:val="16"/>
                <w:lang w:val="en-US"/>
              </w:rPr>
            </w:pPr>
            <w:r w:rsidRPr="00020BC7">
              <w:rPr>
                <w:b/>
                <w:bCs/>
                <w:sz w:val="16"/>
                <w:szCs w:val="16"/>
                <w:lang w:val="en-US"/>
              </w:rPr>
              <w:t>0,357</w:t>
            </w:r>
          </w:p>
        </w:tc>
        <w:tc>
          <w:tcPr>
            <w:tcW w:w="767" w:type="dxa"/>
            <w:tcBorders>
              <w:top w:val="nil"/>
              <w:left w:val="nil"/>
              <w:bottom w:val="single" w:sz="4" w:space="0" w:color="auto"/>
              <w:right w:val="single" w:sz="4" w:space="0" w:color="auto"/>
            </w:tcBorders>
            <w:shd w:val="clear" w:color="auto" w:fill="auto"/>
            <w:vAlign w:val="center"/>
            <w:hideMark/>
          </w:tcPr>
          <w:p w14:paraId="5C490E83" w14:textId="77777777" w:rsidR="00005C0A" w:rsidRPr="00020BC7" w:rsidRDefault="00005C0A" w:rsidP="002C54F7">
            <w:pPr>
              <w:spacing w:after="0"/>
              <w:jc w:val="center"/>
              <w:rPr>
                <w:b/>
                <w:bCs/>
                <w:sz w:val="16"/>
                <w:szCs w:val="16"/>
                <w:lang w:val="en-US"/>
              </w:rPr>
            </w:pPr>
            <w:r w:rsidRPr="00020BC7">
              <w:rPr>
                <w:b/>
                <w:bCs/>
                <w:sz w:val="16"/>
                <w:szCs w:val="16"/>
                <w:lang w:val="en-US"/>
              </w:rPr>
              <w:t>0,679</w:t>
            </w:r>
          </w:p>
        </w:tc>
        <w:tc>
          <w:tcPr>
            <w:tcW w:w="767" w:type="dxa"/>
            <w:tcBorders>
              <w:top w:val="nil"/>
              <w:left w:val="nil"/>
              <w:bottom w:val="single" w:sz="4" w:space="0" w:color="auto"/>
              <w:right w:val="single" w:sz="4" w:space="0" w:color="auto"/>
            </w:tcBorders>
            <w:shd w:val="clear" w:color="auto" w:fill="auto"/>
            <w:vAlign w:val="center"/>
            <w:hideMark/>
          </w:tcPr>
          <w:p w14:paraId="79BE9360" w14:textId="77777777" w:rsidR="00005C0A" w:rsidRPr="00020BC7" w:rsidRDefault="00005C0A" w:rsidP="002C54F7">
            <w:pPr>
              <w:spacing w:after="0"/>
              <w:jc w:val="center"/>
              <w:rPr>
                <w:b/>
                <w:bCs/>
                <w:sz w:val="16"/>
                <w:szCs w:val="16"/>
                <w:lang w:val="en-US"/>
              </w:rPr>
            </w:pPr>
            <w:r w:rsidRPr="00020BC7">
              <w:rPr>
                <w:b/>
                <w:bCs/>
                <w:sz w:val="16"/>
                <w:szCs w:val="16"/>
                <w:lang w:val="en-US"/>
              </w:rPr>
              <w:t>0,429</w:t>
            </w:r>
          </w:p>
        </w:tc>
        <w:tc>
          <w:tcPr>
            <w:tcW w:w="767" w:type="dxa"/>
            <w:tcBorders>
              <w:top w:val="nil"/>
              <w:left w:val="nil"/>
              <w:bottom w:val="single" w:sz="4" w:space="0" w:color="auto"/>
              <w:right w:val="single" w:sz="4" w:space="0" w:color="auto"/>
            </w:tcBorders>
            <w:shd w:val="clear" w:color="auto" w:fill="auto"/>
            <w:vAlign w:val="center"/>
            <w:hideMark/>
          </w:tcPr>
          <w:p w14:paraId="1F28CE47" w14:textId="77777777" w:rsidR="00005C0A" w:rsidRPr="00020BC7" w:rsidRDefault="00005C0A" w:rsidP="002C54F7">
            <w:pPr>
              <w:spacing w:after="0"/>
              <w:jc w:val="center"/>
              <w:rPr>
                <w:b/>
                <w:bCs/>
                <w:sz w:val="16"/>
                <w:szCs w:val="16"/>
                <w:lang w:val="en-US"/>
              </w:rPr>
            </w:pPr>
            <w:r w:rsidRPr="00020BC7">
              <w:rPr>
                <w:b/>
                <w:bCs/>
                <w:sz w:val="16"/>
                <w:szCs w:val="16"/>
                <w:lang w:val="en-US"/>
              </w:rPr>
              <w:t>0,339</w:t>
            </w:r>
          </w:p>
        </w:tc>
        <w:tc>
          <w:tcPr>
            <w:tcW w:w="765" w:type="dxa"/>
            <w:tcBorders>
              <w:top w:val="nil"/>
              <w:left w:val="nil"/>
              <w:bottom w:val="single" w:sz="4" w:space="0" w:color="auto"/>
              <w:right w:val="single" w:sz="4" w:space="0" w:color="auto"/>
            </w:tcBorders>
            <w:shd w:val="clear" w:color="auto" w:fill="auto"/>
            <w:vAlign w:val="center"/>
            <w:hideMark/>
          </w:tcPr>
          <w:p w14:paraId="7B7E2BC4" w14:textId="77777777" w:rsidR="00005C0A" w:rsidRPr="00020BC7" w:rsidRDefault="00005C0A" w:rsidP="002C54F7">
            <w:pPr>
              <w:spacing w:after="0"/>
              <w:jc w:val="center"/>
              <w:rPr>
                <w:b/>
                <w:bCs/>
                <w:sz w:val="16"/>
                <w:szCs w:val="16"/>
                <w:lang w:val="en-US"/>
              </w:rPr>
            </w:pPr>
            <w:r w:rsidRPr="00020BC7">
              <w:rPr>
                <w:b/>
                <w:bCs/>
                <w:sz w:val="16"/>
                <w:szCs w:val="16"/>
                <w:lang w:val="en-US"/>
              </w:rPr>
              <w:t>0,268</w:t>
            </w:r>
          </w:p>
        </w:tc>
      </w:tr>
      <w:tr w:rsidR="00005C0A" w:rsidRPr="00020BC7" w14:paraId="6281024A" w14:textId="77777777" w:rsidTr="002C54F7">
        <w:trPr>
          <w:trHeight w:val="710"/>
          <w:jc w:val="center"/>
        </w:trPr>
        <w:tc>
          <w:tcPr>
            <w:tcW w:w="207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4CC362" w14:textId="77777777" w:rsidR="00005C0A" w:rsidRPr="00020BC7" w:rsidRDefault="00005C0A" w:rsidP="002C54F7">
            <w:pPr>
              <w:spacing w:after="0"/>
              <w:rPr>
                <w:b/>
                <w:bCs/>
                <w:sz w:val="16"/>
                <w:szCs w:val="16"/>
                <w:lang w:val="en-US"/>
              </w:rPr>
            </w:pPr>
            <w:r w:rsidRPr="005323EE">
              <w:rPr>
                <w:b/>
                <w:bCs/>
                <w:sz w:val="16"/>
                <w:szCs w:val="16"/>
                <w:highlight w:val="yellow"/>
                <w:lang w:val="en-US"/>
              </w:rPr>
              <w:t>Total one-way user plane latency with 1 retransmission</w:t>
            </w:r>
            <w:r w:rsidRPr="00020BC7">
              <w:rPr>
                <w:b/>
                <w:bCs/>
                <w:sz w:val="16"/>
                <w:szCs w:val="16"/>
                <w:lang w:val="en-US"/>
              </w:rPr>
              <w:t xml:space="preserve"> (1+2+3+4+5)</w:t>
            </w:r>
          </w:p>
        </w:tc>
        <w:tc>
          <w:tcPr>
            <w:tcW w:w="767" w:type="dxa"/>
            <w:tcBorders>
              <w:top w:val="nil"/>
              <w:left w:val="nil"/>
              <w:bottom w:val="single" w:sz="4" w:space="0" w:color="auto"/>
              <w:right w:val="single" w:sz="4" w:space="0" w:color="auto"/>
            </w:tcBorders>
            <w:shd w:val="clear" w:color="auto" w:fill="auto"/>
            <w:noWrap/>
            <w:vAlign w:val="center"/>
            <w:hideMark/>
          </w:tcPr>
          <w:p w14:paraId="1CF081A3" w14:textId="77777777" w:rsidR="00005C0A" w:rsidRPr="00020BC7" w:rsidRDefault="00005C0A" w:rsidP="002C54F7">
            <w:pPr>
              <w:spacing w:after="0"/>
              <w:jc w:val="center"/>
              <w:rPr>
                <w:b/>
                <w:bCs/>
                <w:sz w:val="16"/>
                <w:szCs w:val="16"/>
                <w:lang w:val="en-US"/>
              </w:rPr>
            </w:pPr>
            <w:r w:rsidRPr="00020BC7">
              <w:rPr>
                <w:b/>
                <w:bCs/>
                <w:sz w:val="16"/>
                <w:szCs w:val="16"/>
                <w:lang w:val="en-US"/>
              </w:rPr>
              <w:t>2,179</w:t>
            </w:r>
          </w:p>
        </w:tc>
        <w:tc>
          <w:tcPr>
            <w:tcW w:w="767" w:type="dxa"/>
            <w:tcBorders>
              <w:top w:val="nil"/>
              <w:left w:val="nil"/>
              <w:bottom w:val="single" w:sz="4" w:space="0" w:color="auto"/>
              <w:right w:val="single" w:sz="4" w:space="0" w:color="auto"/>
            </w:tcBorders>
            <w:shd w:val="clear" w:color="auto" w:fill="auto"/>
            <w:vAlign w:val="center"/>
            <w:hideMark/>
          </w:tcPr>
          <w:p w14:paraId="51AA0795" w14:textId="77777777" w:rsidR="00005C0A" w:rsidRPr="00020BC7" w:rsidRDefault="00005C0A" w:rsidP="002C54F7">
            <w:pPr>
              <w:spacing w:after="0"/>
              <w:jc w:val="center"/>
              <w:rPr>
                <w:b/>
                <w:bCs/>
                <w:sz w:val="16"/>
                <w:szCs w:val="16"/>
                <w:lang w:val="en-US"/>
              </w:rPr>
            </w:pPr>
            <w:r w:rsidRPr="00020BC7">
              <w:rPr>
                <w:b/>
                <w:bCs/>
                <w:sz w:val="16"/>
                <w:szCs w:val="16"/>
                <w:lang w:val="en-US"/>
              </w:rPr>
              <w:t>1,357</w:t>
            </w:r>
          </w:p>
        </w:tc>
        <w:tc>
          <w:tcPr>
            <w:tcW w:w="770" w:type="dxa"/>
            <w:tcBorders>
              <w:top w:val="nil"/>
              <w:left w:val="nil"/>
              <w:bottom w:val="single" w:sz="4" w:space="0" w:color="auto"/>
              <w:right w:val="single" w:sz="4" w:space="0" w:color="auto"/>
            </w:tcBorders>
            <w:shd w:val="clear" w:color="auto" w:fill="auto"/>
            <w:vAlign w:val="center"/>
            <w:hideMark/>
          </w:tcPr>
          <w:p w14:paraId="02F1AFE8" w14:textId="77777777" w:rsidR="00005C0A" w:rsidRPr="00020BC7" w:rsidRDefault="00005C0A" w:rsidP="002C54F7">
            <w:pPr>
              <w:spacing w:after="0"/>
              <w:jc w:val="center"/>
              <w:rPr>
                <w:b/>
                <w:bCs/>
                <w:sz w:val="16"/>
                <w:szCs w:val="16"/>
                <w:lang w:val="en-US"/>
              </w:rPr>
            </w:pPr>
            <w:r w:rsidRPr="00020BC7">
              <w:rPr>
                <w:b/>
                <w:bCs/>
                <w:sz w:val="16"/>
                <w:szCs w:val="16"/>
                <w:lang w:val="en-US"/>
              </w:rPr>
              <w:t>1,107</w:t>
            </w:r>
          </w:p>
        </w:tc>
        <w:tc>
          <w:tcPr>
            <w:tcW w:w="768" w:type="dxa"/>
            <w:tcBorders>
              <w:top w:val="nil"/>
              <w:left w:val="nil"/>
              <w:bottom w:val="single" w:sz="4" w:space="0" w:color="auto"/>
              <w:right w:val="single" w:sz="4" w:space="0" w:color="auto"/>
            </w:tcBorders>
            <w:shd w:val="clear" w:color="auto" w:fill="FFFF00"/>
            <w:vAlign w:val="center"/>
            <w:hideMark/>
          </w:tcPr>
          <w:p w14:paraId="0CF6036B" w14:textId="77777777" w:rsidR="00005C0A" w:rsidRPr="00020BC7" w:rsidRDefault="00005C0A" w:rsidP="002C54F7">
            <w:pPr>
              <w:spacing w:after="0"/>
              <w:jc w:val="center"/>
              <w:rPr>
                <w:b/>
                <w:bCs/>
                <w:sz w:val="16"/>
                <w:szCs w:val="16"/>
                <w:lang w:val="en-US"/>
              </w:rPr>
            </w:pPr>
            <w:r w:rsidRPr="00124E93">
              <w:rPr>
                <w:b/>
                <w:bCs/>
                <w:sz w:val="16"/>
                <w:szCs w:val="16"/>
                <w:highlight w:val="yellow"/>
                <w:lang w:val="en-US"/>
              </w:rPr>
              <w:t>0,893</w:t>
            </w:r>
          </w:p>
        </w:tc>
        <w:tc>
          <w:tcPr>
            <w:tcW w:w="767" w:type="dxa"/>
            <w:tcBorders>
              <w:top w:val="nil"/>
              <w:left w:val="nil"/>
              <w:bottom w:val="single" w:sz="4" w:space="0" w:color="auto"/>
              <w:right w:val="single" w:sz="4" w:space="0" w:color="auto"/>
            </w:tcBorders>
            <w:shd w:val="clear" w:color="auto" w:fill="auto"/>
            <w:vAlign w:val="center"/>
            <w:hideMark/>
          </w:tcPr>
          <w:p w14:paraId="54EDD2D3" w14:textId="77777777" w:rsidR="00005C0A" w:rsidRPr="00020BC7" w:rsidRDefault="00005C0A" w:rsidP="002C54F7">
            <w:pPr>
              <w:spacing w:after="0"/>
              <w:jc w:val="center"/>
              <w:rPr>
                <w:b/>
                <w:bCs/>
                <w:sz w:val="16"/>
                <w:szCs w:val="16"/>
                <w:lang w:val="en-US"/>
              </w:rPr>
            </w:pPr>
            <w:r w:rsidRPr="00020BC7">
              <w:rPr>
                <w:b/>
                <w:bCs/>
                <w:sz w:val="16"/>
                <w:szCs w:val="16"/>
                <w:lang w:val="en-US"/>
              </w:rPr>
              <w:t>1,429</w:t>
            </w:r>
          </w:p>
        </w:tc>
        <w:tc>
          <w:tcPr>
            <w:tcW w:w="767" w:type="dxa"/>
            <w:tcBorders>
              <w:top w:val="nil"/>
              <w:left w:val="nil"/>
              <w:bottom w:val="single" w:sz="4" w:space="0" w:color="auto"/>
              <w:right w:val="single" w:sz="4" w:space="0" w:color="auto"/>
            </w:tcBorders>
            <w:shd w:val="clear" w:color="auto" w:fill="auto"/>
            <w:vAlign w:val="center"/>
            <w:hideMark/>
          </w:tcPr>
          <w:p w14:paraId="42BDC6E7" w14:textId="77777777" w:rsidR="00005C0A" w:rsidRPr="00020BC7" w:rsidRDefault="00005C0A" w:rsidP="002C54F7">
            <w:pPr>
              <w:spacing w:after="0"/>
              <w:jc w:val="center"/>
              <w:rPr>
                <w:b/>
                <w:bCs/>
                <w:sz w:val="16"/>
                <w:szCs w:val="16"/>
                <w:lang w:val="en-US"/>
              </w:rPr>
            </w:pPr>
            <w:r w:rsidRPr="00020BC7">
              <w:rPr>
                <w:b/>
                <w:bCs/>
                <w:sz w:val="16"/>
                <w:szCs w:val="16"/>
                <w:lang w:val="en-US"/>
              </w:rPr>
              <w:t>0,929</w:t>
            </w:r>
          </w:p>
        </w:tc>
        <w:tc>
          <w:tcPr>
            <w:tcW w:w="767" w:type="dxa"/>
            <w:tcBorders>
              <w:top w:val="nil"/>
              <w:left w:val="nil"/>
              <w:bottom w:val="single" w:sz="4" w:space="0" w:color="auto"/>
              <w:right w:val="single" w:sz="4" w:space="0" w:color="auto"/>
            </w:tcBorders>
            <w:shd w:val="clear" w:color="auto" w:fill="auto"/>
            <w:vAlign w:val="center"/>
            <w:hideMark/>
          </w:tcPr>
          <w:p w14:paraId="058469CF" w14:textId="77777777" w:rsidR="00005C0A" w:rsidRPr="00020BC7" w:rsidRDefault="00005C0A" w:rsidP="002C54F7">
            <w:pPr>
              <w:spacing w:after="0"/>
              <w:jc w:val="center"/>
              <w:rPr>
                <w:b/>
                <w:bCs/>
                <w:sz w:val="16"/>
                <w:szCs w:val="16"/>
                <w:lang w:val="en-US"/>
              </w:rPr>
            </w:pPr>
            <w:r w:rsidRPr="00020BC7">
              <w:rPr>
                <w:b/>
                <w:bCs/>
                <w:sz w:val="16"/>
                <w:szCs w:val="16"/>
                <w:lang w:val="en-US"/>
              </w:rPr>
              <w:t>0,839</w:t>
            </w:r>
          </w:p>
        </w:tc>
        <w:tc>
          <w:tcPr>
            <w:tcW w:w="765" w:type="dxa"/>
            <w:tcBorders>
              <w:top w:val="nil"/>
              <w:left w:val="nil"/>
              <w:bottom w:val="single" w:sz="4" w:space="0" w:color="auto"/>
              <w:right w:val="single" w:sz="4" w:space="0" w:color="auto"/>
            </w:tcBorders>
            <w:shd w:val="clear" w:color="auto" w:fill="auto"/>
            <w:vAlign w:val="center"/>
            <w:hideMark/>
          </w:tcPr>
          <w:p w14:paraId="43DBCE2A" w14:textId="77777777" w:rsidR="00005C0A" w:rsidRPr="00020BC7" w:rsidRDefault="00005C0A" w:rsidP="002C54F7">
            <w:pPr>
              <w:spacing w:after="0"/>
              <w:jc w:val="center"/>
              <w:rPr>
                <w:b/>
                <w:bCs/>
                <w:sz w:val="16"/>
                <w:szCs w:val="16"/>
                <w:lang w:val="en-US"/>
              </w:rPr>
            </w:pPr>
            <w:r w:rsidRPr="00020BC7">
              <w:rPr>
                <w:b/>
                <w:bCs/>
                <w:sz w:val="16"/>
                <w:szCs w:val="16"/>
                <w:lang w:val="en-US"/>
              </w:rPr>
              <w:t>0,696</w:t>
            </w:r>
          </w:p>
        </w:tc>
      </w:tr>
    </w:tbl>
    <w:p w14:paraId="0A41B358" w14:textId="77777777" w:rsidR="00005C0A" w:rsidRPr="00591568" w:rsidRDefault="00005C0A" w:rsidP="00005C0A"/>
    <w:p w14:paraId="1589DE02" w14:textId="604144FD" w:rsidR="00005C0A" w:rsidRDefault="00005C0A" w:rsidP="00005C0A">
      <w:r w:rsidRPr="00F56DDF">
        <w:t>When applying the latency</w:t>
      </w:r>
      <w:r>
        <w:t xml:space="preserve"> contributions</w:t>
      </w:r>
      <w:r w:rsidRPr="00F56DDF">
        <w:t xml:space="preserve"> according to the table above, </w:t>
      </w:r>
      <w:r>
        <w:t>we provide the latency analysis in Fig. 1 and Fig. 2. The figures illustrate how the URLLC latency budget of 1 </w:t>
      </w:r>
      <w:proofErr w:type="spellStart"/>
      <w:r>
        <w:t>ms</w:t>
      </w:r>
      <w:proofErr w:type="spellEnd"/>
      <w:r>
        <w:t xml:space="preserve"> is sufficient to accommodate for </w:t>
      </w:r>
      <w:r w:rsidRPr="00530762">
        <w:rPr>
          <w:i/>
        </w:rPr>
        <w:t xml:space="preserve">three </w:t>
      </w:r>
      <w:r>
        <w:t>transmission attempts per PDU: a first transmission and one HARQ retransmission from the hosting node plus one first transmission from the assisting node. It is also observed that</w:t>
      </w:r>
      <w:r w:rsidR="00631BA9">
        <w:t xml:space="preserve"> </w:t>
      </w:r>
      <w:r w:rsidR="00BF3C1E">
        <w:t xml:space="preserve">the </w:t>
      </w:r>
      <w:r>
        <w:t xml:space="preserve">solution </w:t>
      </w:r>
      <w:r w:rsidR="00BF3C1E">
        <w:t>shown in Fig.</w:t>
      </w:r>
      <w:r w:rsidR="009F17BF">
        <w:t> </w:t>
      </w:r>
      <w:r w:rsidR="00BF3C1E">
        <w:t xml:space="preserve">2 (i.e. solution </w:t>
      </w:r>
      <w:r>
        <w:t>#2</w:t>
      </w:r>
      <w:r w:rsidR="00BF3C1E">
        <w:t>)</w:t>
      </w:r>
      <w:r>
        <w:t xml:space="preserve"> allows for a longer budget for processing at BS and transport delay </w:t>
      </w:r>
      <w:r w:rsidR="00BF3C1E">
        <w:t>(about 0,018 </w:t>
      </w:r>
      <w:proofErr w:type="spellStart"/>
      <w:r w:rsidR="00BF3C1E">
        <w:t>ms</w:t>
      </w:r>
      <w:proofErr w:type="spellEnd"/>
      <w:r w:rsidR="00BF3C1E">
        <w:t xml:space="preserve">, i.e. half a symbol) </w:t>
      </w:r>
      <w:r>
        <w:t>as compared to solution #1</w:t>
      </w:r>
      <w:r w:rsidR="00BF3C1E">
        <w:t xml:space="preserve"> (Fig.</w:t>
      </w:r>
      <w:r w:rsidR="009F17BF">
        <w:t> </w:t>
      </w:r>
      <w:r w:rsidR="00BF3C1E">
        <w:t>1)</w:t>
      </w:r>
      <w:r>
        <w:t xml:space="preserve">, </w:t>
      </w:r>
      <w:r w:rsidR="00BF3C1E">
        <w:t xml:space="preserve">where such slightly longer budget </w:t>
      </w:r>
      <w:r>
        <w:t xml:space="preserve">could be needed to realize this solution in certain scenarios (e.g. in RAN split architecture). </w:t>
      </w:r>
    </w:p>
    <w:p w14:paraId="6516BE8D" w14:textId="77777777" w:rsidR="00005C0A" w:rsidRDefault="00005C0A" w:rsidP="00005C0A">
      <w:pPr>
        <w:rPr>
          <w:b/>
        </w:rPr>
      </w:pPr>
      <w:r>
        <w:rPr>
          <w:noProof/>
        </w:rPr>
        <w:drawing>
          <wp:inline distT="0" distB="0" distL="0" distR="0" wp14:anchorId="2A8FD39C" wp14:editId="6AB5DF69">
            <wp:extent cx="6122035" cy="232029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2035" cy="2320290"/>
                    </a:xfrm>
                    <a:prstGeom prst="rect">
                      <a:avLst/>
                    </a:prstGeom>
                  </pic:spPr>
                </pic:pic>
              </a:graphicData>
            </a:graphic>
          </wp:inline>
        </w:drawing>
      </w:r>
    </w:p>
    <w:p w14:paraId="34992088" w14:textId="0840586A" w:rsidR="00005C0A" w:rsidRDefault="00005C0A" w:rsidP="00005C0A">
      <w:pPr>
        <w:rPr>
          <w:b/>
        </w:rPr>
      </w:pPr>
      <w:r>
        <w:rPr>
          <w:b/>
        </w:rPr>
        <w:t xml:space="preserve">Figure 1 - Latency analysis for Solution#1 (i.e. </w:t>
      </w:r>
      <w:r w:rsidRPr="000475F2">
        <w:rPr>
          <w:b/>
        </w:rPr>
        <w:t>the PDU is transferred to the assisting node along with “immediate scheduling indication” only if NACK is received at the hosting node</w:t>
      </w:r>
      <w:r>
        <w:rPr>
          <w:b/>
        </w:rPr>
        <w:t>)</w:t>
      </w:r>
      <w:r w:rsidR="00631BA9">
        <w:rPr>
          <w:b/>
        </w:rPr>
        <w:t xml:space="preserve">. </w:t>
      </w:r>
      <w:r w:rsidR="00631BA9" w:rsidRPr="00631BA9">
        <w:rPr>
          <w:b/>
        </w:rPr>
        <w:t xml:space="preserve"> </w:t>
      </w:r>
      <w:r w:rsidR="00631BA9">
        <w:rPr>
          <w:b/>
        </w:rPr>
        <w:t>Assumptions:</w:t>
      </w:r>
      <w:r w:rsidR="00631BA9" w:rsidRPr="00E00CEF">
        <w:rPr>
          <w:b/>
        </w:rPr>
        <w:t xml:space="preserve"> </w:t>
      </w:r>
      <w:r w:rsidRPr="0025393D">
        <w:rPr>
          <w:b/>
          <w:lang w:val="en-US"/>
        </w:rPr>
        <w:t>30</w:t>
      </w:r>
      <w:r>
        <w:rPr>
          <w:b/>
          <w:lang w:val="en-US"/>
        </w:rPr>
        <w:t> </w:t>
      </w:r>
      <w:r w:rsidRPr="0025393D">
        <w:rPr>
          <w:b/>
          <w:lang w:val="en-US"/>
        </w:rPr>
        <w:t xml:space="preserve">kHz </w:t>
      </w:r>
      <w:r>
        <w:rPr>
          <w:b/>
          <w:lang w:val="en-US"/>
        </w:rPr>
        <w:t xml:space="preserve">SCS and </w:t>
      </w:r>
      <w:r w:rsidRPr="0025393D">
        <w:rPr>
          <w:b/>
        </w:rPr>
        <w:t xml:space="preserve">2-OFDM-symbol TTI </w:t>
      </w:r>
      <w:r>
        <w:rPr>
          <w:b/>
        </w:rPr>
        <w:t>(</w:t>
      </w:r>
      <w:r w:rsidRPr="0025393D">
        <w:rPr>
          <w:b/>
        </w:rPr>
        <w:t>0</w:t>
      </w:r>
      <w:r>
        <w:rPr>
          <w:b/>
        </w:rPr>
        <w:t>,</w:t>
      </w:r>
      <w:r w:rsidRPr="0025393D">
        <w:rPr>
          <w:b/>
        </w:rPr>
        <w:t>071</w:t>
      </w:r>
      <w:r>
        <w:rPr>
          <w:b/>
        </w:rPr>
        <w:t> </w:t>
      </w:r>
      <w:proofErr w:type="spellStart"/>
      <w:r w:rsidRPr="0025393D">
        <w:rPr>
          <w:b/>
        </w:rPr>
        <w:t>ms</w:t>
      </w:r>
      <w:proofErr w:type="spellEnd"/>
      <w:r>
        <w:rPr>
          <w:b/>
        </w:rPr>
        <w:t xml:space="preserve">). </w:t>
      </w:r>
    </w:p>
    <w:p w14:paraId="7181DE2A" w14:textId="77777777" w:rsidR="00005C0A" w:rsidRDefault="00005C0A" w:rsidP="00005C0A">
      <w:pPr>
        <w:rPr>
          <w:b/>
        </w:rPr>
      </w:pPr>
    </w:p>
    <w:p w14:paraId="1E34EC84" w14:textId="77777777" w:rsidR="00005C0A" w:rsidRDefault="00005C0A" w:rsidP="00005C0A">
      <w:pPr>
        <w:rPr>
          <w:b/>
        </w:rPr>
      </w:pPr>
      <w:r>
        <w:rPr>
          <w:noProof/>
        </w:rPr>
        <w:lastRenderedPageBreak/>
        <w:drawing>
          <wp:inline distT="0" distB="0" distL="0" distR="0" wp14:anchorId="5E48B3E2" wp14:editId="2629BECB">
            <wp:extent cx="6122035" cy="2206625"/>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2035" cy="2206625"/>
                    </a:xfrm>
                    <a:prstGeom prst="rect">
                      <a:avLst/>
                    </a:prstGeom>
                  </pic:spPr>
                </pic:pic>
              </a:graphicData>
            </a:graphic>
          </wp:inline>
        </w:drawing>
      </w:r>
    </w:p>
    <w:p w14:paraId="04EA4379" w14:textId="278C8F7C" w:rsidR="00005C0A" w:rsidRPr="00530762" w:rsidRDefault="00005C0A" w:rsidP="00526054">
      <w:pPr>
        <w:rPr>
          <w:b/>
        </w:rPr>
      </w:pPr>
      <w:r w:rsidRPr="00E00CEF">
        <w:rPr>
          <w:b/>
        </w:rPr>
        <w:t>Figure 2 - Latency analysis for Solution#2 (i.e. the PDU is transferred to the assisting node with an “hold on” time/flag; an immediate scheduling indication is then sent if NACK is received at the hosting node)</w:t>
      </w:r>
      <w:r w:rsidR="00631BA9">
        <w:rPr>
          <w:b/>
        </w:rPr>
        <w:t>. Assumptions:</w:t>
      </w:r>
      <w:r w:rsidRPr="00E00CEF">
        <w:rPr>
          <w:b/>
        </w:rPr>
        <w:t xml:space="preserve"> 30</w:t>
      </w:r>
      <w:r>
        <w:rPr>
          <w:b/>
        </w:rPr>
        <w:t> </w:t>
      </w:r>
      <w:r w:rsidRPr="00E00CEF">
        <w:rPr>
          <w:b/>
        </w:rPr>
        <w:t>kHz SCS and 2-OFDM-symbol TTI (0</w:t>
      </w:r>
      <w:r>
        <w:rPr>
          <w:b/>
        </w:rPr>
        <w:t>,</w:t>
      </w:r>
      <w:r w:rsidRPr="00E00CEF">
        <w:rPr>
          <w:b/>
        </w:rPr>
        <w:t>071</w:t>
      </w:r>
      <w:r>
        <w:rPr>
          <w:b/>
        </w:rPr>
        <w:t> </w:t>
      </w:r>
      <w:proofErr w:type="spellStart"/>
      <w:r w:rsidRPr="00E00CEF">
        <w:rPr>
          <w:b/>
        </w:rPr>
        <w:t>ms</w:t>
      </w:r>
      <w:proofErr w:type="spellEnd"/>
      <w:r w:rsidRPr="00E00CEF">
        <w:rPr>
          <w:b/>
        </w:rPr>
        <w:t xml:space="preserve">). </w:t>
      </w:r>
    </w:p>
    <w:p w14:paraId="3513B538" w14:textId="6F160FDD" w:rsidR="00005C0A" w:rsidRDefault="00005C0A" w:rsidP="00530762">
      <w:pPr>
        <w:pStyle w:val="Heading2"/>
      </w:pPr>
      <w:r>
        <w:t>2.2</w:t>
      </w:r>
      <w:r>
        <w:tab/>
        <w:t>Possible enhancements</w:t>
      </w:r>
    </w:p>
    <w:p w14:paraId="1A071ABE" w14:textId="7DA6EACD" w:rsidR="00E67670" w:rsidRDefault="00A245F3" w:rsidP="00DB254D">
      <w:r>
        <w:t>The above analysis indicates that</w:t>
      </w:r>
      <w:r w:rsidR="004C4E76">
        <w:t>, it is possible</w:t>
      </w:r>
      <w:r w:rsidR="00530762">
        <w:t xml:space="preserve"> for the assisting node</w:t>
      </w:r>
      <w:r w:rsidR="004C4E76">
        <w:t xml:space="preserve"> to deliver</w:t>
      </w:r>
      <w:r w:rsidR="00446DBD">
        <w:t xml:space="preserve"> to the UE</w:t>
      </w:r>
      <w:r w:rsidR="004C4E76">
        <w:t xml:space="preserve"> </w:t>
      </w:r>
      <w:r>
        <w:t>a</w:t>
      </w:r>
      <w:r w:rsidR="00064BA2">
        <w:t xml:space="preserve"> </w:t>
      </w:r>
      <w:r>
        <w:t xml:space="preserve">copy of a duplicated </w:t>
      </w:r>
      <w:r w:rsidR="00064BA2">
        <w:t>PDU</w:t>
      </w:r>
      <w:r w:rsidR="00446DBD">
        <w:t xml:space="preserve">, which was not delivered successfully to the UE over the main path, </w:t>
      </w:r>
      <w:r w:rsidR="00530762">
        <w:t>within the URLLC delay target of 1</w:t>
      </w:r>
      <w:r w:rsidR="009F17BF">
        <w:t> </w:t>
      </w:r>
      <w:proofErr w:type="spellStart"/>
      <w:r w:rsidR="00530762">
        <w:t>ms</w:t>
      </w:r>
      <w:proofErr w:type="spellEnd"/>
      <w:r w:rsidR="00530762">
        <w:t>,</w:t>
      </w:r>
      <w:r w:rsidR="00D755C9">
        <w:t xml:space="preserve"> </w:t>
      </w:r>
      <w:r>
        <w:t xml:space="preserve">but also that the time budget </w:t>
      </w:r>
      <w:r w:rsidR="000A1353">
        <w:t xml:space="preserve">for transmission of </w:t>
      </w:r>
      <w:r>
        <w:t xml:space="preserve">such duplicate </w:t>
      </w:r>
      <w:r w:rsidR="000A1353">
        <w:t xml:space="preserve">at the assisting node </w:t>
      </w:r>
      <w:r>
        <w:t>is very tight</w:t>
      </w:r>
      <w:r w:rsidR="00064BA2">
        <w:t xml:space="preserve">. </w:t>
      </w:r>
      <w:r w:rsidR="00446DBD">
        <w:t xml:space="preserve"> </w:t>
      </w:r>
    </w:p>
    <w:p w14:paraId="5BDE1863" w14:textId="5FC99D4D" w:rsidR="008C1FEA" w:rsidRDefault="002C54F7" w:rsidP="00DB254D">
      <w:r>
        <w:t xml:space="preserve">The existing solution </w:t>
      </w:r>
      <w:r w:rsidR="008C1FEA">
        <w:t>was designed for parallel sending of all PDUs via both nodes. When applying that solution</w:t>
      </w:r>
      <w:r w:rsidR="00DF02A5">
        <w:t xml:space="preserve"> to the proposed selective duplication</w:t>
      </w:r>
      <w:r w:rsidR="008C1FEA">
        <w:t xml:space="preserve"> </w:t>
      </w:r>
      <w:r w:rsidR="001D412B">
        <w:t>(</w:t>
      </w:r>
      <w:r>
        <w:t>entail</w:t>
      </w:r>
      <w:r w:rsidR="008C1FEA">
        <w:t>ing</w:t>
      </w:r>
      <w:r>
        <w:t xml:space="preserve"> the transferring</w:t>
      </w:r>
      <w:r w:rsidR="00B71C9C">
        <w:t xml:space="preserve"> </w:t>
      </w:r>
      <w:r>
        <w:t xml:space="preserve">of </w:t>
      </w:r>
      <w:r w:rsidR="00B71C9C">
        <w:t xml:space="preserve">the duplicate </w:t>
      </w:r>
      <w:r w:rsidR="00446DBD">
        <w:t xml:space="preserve">PDU </w:t>
      </w:r>
      <w:r>
        <w:t xml:space="preserve">to the assisting node </w:t>
      </w:r>
      <w:r w:rsidR="00B71C9C">
        <w:t xml:space="preserve">only when the hosting node </w:t>
      </w:r>
      <w:r>
        <w:t>determines</w:t>
      </w:r>
      <w:r w:rsidR="00B71C9C">
        <w:t xml:space="preserve"> it is needed</w:t>
      </w:r>
      <w:r w:rsidR="001D412B">
        <w:t>)</w:t>
      </w:r>
      <w:r>
        <w:t>,</w:t>
      </w:r>
      <w:r w:rsidR="00B71C9C">
        <w:t xml:space="preserve"> the assisting node </w:t>
      </w:r>
      <w:r w:rsidR="00DF02A5">
        <w:t xml:space="preserve">would have </w:t>
      </w:r>
      <w:r w:rsidR="004C4E76">
        <w:t xml:space="preserve">a </w:t>
      </w:r>
      <w:r w:rsidRPr="00530762">
        <w:rPr>
          <w:i/>
        </w:rPr>
        <w:t>fixed</w:t>
      </w:r>
      <w:r>
        <w:t xml:space="preserve"> </w:t>
      </w:r>
      <w:r w:rsidR="00DF02A5">
        <w:t xml:space="preserve">and </w:t>
      </w:r>
      <w:r w:rsidR="00DF02A5" w:rsidRPr="00D80292">
        <w:rPr>
          <w:i/>
        </w:rPr>
        <w:t>tight</w:t>
      </w:r>
      <w:r w:rsidR="00DF02A5">
        <w:t xml:space="preserve"> </w:t>
      </w:r>
      <w:r w:rsidR="00B71C9C">
        <w:t>delay</w:t>
      </w:r>
      <w:r>
        <w:t xml:space="preserve"> </w:t>
      </w:r>
      <w:r w:rsidR="004168D2">
        <w:t xml:space="preserve">budget </w:t>
      </w:r>
      <w:r>
        <w:t>for transmitting the packet</w:t>
      </w:r>
      <w:r w:rsidR="00B71C9C">
        <w:t xml:space="preserve">, defined </w:t>
      </w:r>
      <w:r>
        <w:t xml:space="preserve">by </w:t>
      </w:r>
      <w:r w:rsidR="00B71C9C">
        <w:t>5QI</w:t>
      </w:r>
      <w:r w:rsidR="00DF02A5">
        <w:t xml:space="preserve">, which </w:t>
      </w:r>
      <w:r w:rsidR="00446DBD">
        <w:t>would be</w:t>
      </w:r>
      <w:r w:rsidR="00DF02A5">
        <w:t xml:space="preserve"> too restrictive in most cases as explained below</w:t>
      </w:r>
      <w:r w:rsidR="008C1FEA">
        <w:t>.</w:t>
      </w:r>
      <w:r w:rsidR="00446DBD">
        <w:t xml:space="preserve"> </w:t>
      </w:r>
    </w:p>
    <w:p w14:paraId="7E6DE131" w14:textId="3DBB5FC6" w:rsidR="00010708" w:rsidRDefault="00DF02A5" w:rsidP="00DB254D">
      <w:r>
        <w:t>Indeed</w:t>
      </w:r>
      <w:r w:rsidR="00A05DB2">
        <w:t>,</w:t>
      </w:r>
      <w:r w:rsidR="00A10CA5">
        <w:t xml:space="preserve"> to support selective duplication, the hosting node would need to set the 5QI</w:t>
      </w:r>
      <w:r w:rsidR="00446DBD">
        <w:t xml:space="preserve">’s delay budget </w:t>
      </w:r>
      <w:r w:rsidR="00A10CA5">
        <w:t xml:space="preserve">to the </w:t>
      </w:r>
      <w:r w:rsidR="00010708">
        <w:t xml:space="preserve">tightest budget that allows the assisting node to send the duplicate so that it is received within the remaining delay budget </w:t>
      </w:r>
      <w:r w:rsidR="007F6A91">
        <w:t xml:space="preserve">of a PDU </w:t>
      </w:r>
      <w:r w:rsidR="00010708">
        <w:t>(</w:t>
      </w:r>
      <w:r w:rsidR="007F6A91">
        <w:t>see</w:t>
      </w:r>
      <w:r w:rsidR="00010708">
        <w:t xml:space="preserve"> the figures above). This </w:t>
      </w:r>
      <w:r w:rsidR="00A10CA5">
        <w:t>result</w:t>
      </w:r>
      <w:r w:rsidR="00010708">
        <w:t>s</w:t>
      </w:r>
      <w:r w:rsidR="00A10CA5">
        <w:t xml:space="preserve"> in</w:t>
      </w:r>
      <w:r w:rsidR="00010708">
        <w:t xml:space="preserve"> posing</w:t>
      </w:r>
      <w:r w:rsidR="00A10CA5">
        <w:t xml:space="preserve"> unnecessary restrictions to the scheduling flexibility at the assisting node</w:t>
      </w:r>
      <w:r w:rsidR="00010708">
        <w:t xml:space="preserve"> </w:t>
      </w:r>
      <w:r w:rsidR="007F6A91">
        <w:t xml:space="preserve">because </w:t>
      </w:r>
      <w:r w:rsidR="0095648B">
        <w:t xml:space="preserve">the delay budget at the assisting node is </w:t>
      </w:r>
      <w:proofErr w:type="gramStart"/>
      <w:r w:rsidR="007F6A91">
        <w:t xml:space="preserve">actually </w:t>
      </w:r>
      <w:r w:rsidR="0095648B">
        <w:t>not</w:t>
      </w:r>
      <w:proofErr w:type="gramEnd"/>
      <w:r w:rsidR="0095648B">
        <w:t xml:space="preserve"> fixed</w:t>
      </w:r>
      <w:r w:rsidR="007F6A91">
        <w:t xml:space="preserve"> when using selective duplication</w:t>
      </w:r>
      <w:r w:rsidR="0095648B">
        <w:t xml:space="preserve">: it depends on when the failure of the main path is declared, </w:t>
      </w:r>
      <w:r w:rsidR="007F6A91">
        <w:t xml:space="preserve">besides </w:t>
      </w:r>
      <w:r w:rsidR="0095648B">
        <w:t xml:space="preserve">the transport latency and BS processing delay, therefore the assisting node may have more or less time for delivering the duplicate. </w:t>
      </w:r>
      <w:r w:rsidR="00010708">
        <w:t>Furthermore,</w:t>
      </w:r>
      <w:r w:rsidR="0095648B">
        <w:t xml:space="preserve"> and even more importantly, a fixed delay</w:t>
      </w:r>
      <w:r w:rsidR="00010708">
        <w:t xml:space="preserve"> would prevent the coexistence between the parallel sending of </w:t>
      </w:r>
      <w:r w:rsidR="0095648B">
        <w:t>certain</w:t>
      </w:r>
      <w:r w:rsidR="00010708">
        <w:t xml:space="preserve"> PDUs via both nodes and selective duplication </w:t>
      </w:r>
      <w:r w:rsidR="0095648B">
        <w:t xml:space="preserve">of other PDUs </w:t>
      </w:r>
      <w:r w:rsidR="00010708">
        <w:t>for a given UE/DRB</w:t>
      </w:r>
      <w:r w:rsidR="004168D2">
        <w:t xml:space="preserve"> because the tight delay budget required by selective duplication accommodates only for one transmission attempt from the assisting node (i.e. no time for retransmission)</w:t>
      </w:r>
      <w:r w:rsidR="00010708">
        <w:t xml:space="preserve">. </w:t>
      </w:r>
      <w:r>
        <w:t>In</w:t>
      </w:r>
      <w:r w:rsidR="0095655E">
        <w:t xml:space="preserve"> </w:t>
      </w:r>
      <w:r>
        <w:t>fact,</w:t>
      </w:r>
      <w:r w:rsidR="00010708">
        <w:t xml:space="preserve"> during the lifetime of a DRB, it may be beneficial to alternate between parallel sending </w:t>
      </w:r>
      <w:r w:rsidR="0095648B">
        <w:t xml:space="preserve">from both nodes </w:t>
      </w:r>
      <w:r w:rsidR="00010708">
        <w:t>and selective duplication</w:t>
      </w:r>
      <w:r w:rsidR="0095648B">
        <w:t xml:space="preserve"> </w:t>
      </w:r>
      <w:r w:rsidR="00010708">
        <w:t>in case of worsening of radio conditions (e.g. because of UE mobility) or lower cell load conditions</w:t>
      </w:r>
      <w:r w:rsidR="0095648B">
        <w:t>: in this case</w:t>
      </w:r>
      <w:r w:rsidR="00010708">
        <w:t xml:space="preserve"> it may be useful to operate with </w:t>
      </w:r>
      <w:r w:rsidR="00010708">
        <w:rPr>
          <w:i/>
        </w:rPr>
        <w:t>four</w:t>
      </w:r>
      <w:r w:rsidR="00010708" w:rsidRPr="00621EE7">
        <w:rPr>
          <w:i/>
        </w:rPr>
        <w:t xml:space="preserve"> </w:t>
      </w:r>
      <w:r w:rsidR="00010708">
        <w:t>transmission attempts per PDU</w:t>
      </w:r>
      <w:r w:rsidR="004168D2">
        <w:t xml:space="preserve"> (i.e. parallel PDU sending by both nodes)</w:t>
      </w:r>
      <w:r w:rsidR="00010708">
        <w:t xml:space="preserve">. Vice-versa, in good channel conditions or higher cell load levels, </w:t>
      </w:r>
      <w:r w:rsidR="00010708" w:rsidRPr="00621EE7">
        <w:rPr>
          <w:i/>
        </w:rPr>
        <w:t xml:space="preserve">three </w:t>
      </w:r>
      <w:r w:rsidR="00010708">
        <w:t xml:space="preserve">transmission attempts per PDU may be </w:t>
      </w:r>
      <w:proofErr w:type="gramStart"/>
      <w:r w:rsidR="00010708">
        <w:t>sufficient</w:t>
      </w:r>
      <w:proofErr w:type="gramEnd"/>
      <w:r w:rsidR="00010708">
        <w:t xml:space="preserve"> (i.e. selective duplication). </w:t>
      </w:r>
    </w:p>
    <w:p w14:paraId="1FF0475F" w14:textId="6ABBA639" w:rsidR="00B71C9C" w:rsidRPr="00530762" w:rsidRDefault="00B71C9C" w:rsidP="00DB254D">
      <w:pPr>
        <w:rPr>
          <w:b/>
        </w:rPr>
      </w:pPr>
      <w:r w:rsidRPr="00530762">
        <w:rPr>
          <w:b/>
        </w:rPr>
        <w:t xml:space="preserve">Observation: The current mechanism does not allow the hosting node to control </w:t>
      </w:r>
      <w:r w:rsidR="002407E5">
        <w:rPr>
          <w:b/>
        </w:rPr>
        <w:t xml:space="preserve">dynamically </w:t>
      </w:r>
      <w:r w:rsidRPr="00530762">
        <w:rPr>
          <w:b/>
        </w:rPr>
        <w:t>the time budget for delivery of a PDU over the radio resources of the assisting node.</w:t>
      </w:r>
    </w:p>
    <w:p w14:paraId="0334CBC8" w14:textId="1C8E0AFD" w:rsidR="00CF0E38" w:rsidRDefault="00064BA2" w:rsidP="00DB254D">
      <w:r>
        <w:t xml:space="preserve">Therefore, if the hosting node is going to push the PDU primarily over own CG, </w:t>
      </w:r>
      <w:r w:rsidR="00526054">
        <w:t xml:space="preserve">it </w:t>
      </w:r>
      <w:r>
        <w:t>shall</w:t>
      </w:r>
      <w:r w:rsidR="00526054">
        <w:t xml:space="preserve"> be possible to define when exactly particular PDU is to be provided to lower layers of the assisting node for transmission. There are two solutions to achieve that:</w:t>
      </w:r>
    </w:p>
    <w:p w14:paraId="154AFCD8" w14:textId="5D59C86C" w:rsidR="008B56D0" w:rsidRDefault="008B56D0" w:rsidP="008B56D0">
      <w:r w:rsidRPr="00530762">
        <w:rPr>
          <w:u w:val="single"/>
        </w:rPr>
        <w:t>Solution #1</w:t>
      </w:r>
      <w:r>
        <w:t xml:space="preserve">: </w:t>
      </w:r>
      <w:r w:rsidR="00526054">
        <w:t>T</w:t>
      </w:r>
      <w:r>
        <w:t xml:space="preserve">he hosting node may transfer the copy of a PDU to the assisting node, only if it determines that the transfer is needed (i.e. if the </w:t>
      </w:r>
      <w:r w:rsidRPr="00E568A6">
        <w:t xml:space="preserve">status of the </w:t>
      </w:r>
      <w:r>
        <w:t>PDU is known to be</w:t>
      </w:r>
      <w:r w:rsidRPr="00E568A6">
        <w:t xml:space="preserve"> </w:t>
      </w:r>
      <w:r w:rsidRPr="001E12EF">
        <w:rPr>
          <w:i/>
        </w:rPr>
        <w:t xml:space="preserve">not </w:t>
      </w:r>
      <w:r w:rsidRPr="00E568A6">
        <w:t>received by the UE</w:t>
      </w:r>
      <w:r>
        <w:t>, e.g. based on the UE’s HARQ feedback</w:t>
      </w:r>
      <w:r w:rsidRPr="00E568A6">
        <w:t>)</w:t>
      </w:r>
      <w:r>
        <w:t xml:space="preserve">. However, the hosting node </w:t>
      </w:r>
      <w:r w:rsidR="00526054">
        <w:t xml:space="preserve">needs the </w:t>
      </w:r>
      <w:r>
        <w:t>mechanisms to indicate (control) that the transmission of a PDU through the assisting node is to be done timely as the remaining delay budget is limited</w:t>
      </w:r>
      <w:r w:rsidR="002407E5">
        <w:t xml:space="preserve"> and not fixed</w:t>
      </w:r>
      <w:r>
        <w:t xml:space="preserve">. Such indication </w:t>
      </w:r>
      <w:r w:rsidR="00733F2B">
        <w:t>may have the form of per-PDU time budget, provided together with the PDU</w:t>
      </w:r>
      <w:r>
        <w:t>.</w:t>
      </w:r>
    </w:p>
    <w:p w14:paraId="1518D9E5" w14:textId="044E8251" w:rsidR="00862A45" w:rsidRDefault="008B56D0" w:rsidP="008B56D0">
      <w:r w:rsidRPr="00530762">
        <w:rPr>
          <w:u w:val="single"/>
        </w:rPr>
        <w:t>Solution #</w:t>
      </w:r>
      <w:proofErr w:type="gramStart"/>
      <w:r w:rsidRPr="00530762">
        <w:rPr>
          <w:u w:val="single"/>
        </w:rPr>
        <w:t>2</w:t>
      </w:r>
      <w:r>
        <w:t>:</w:t>
      </w:r>
      <w:r w:rsidR="00D80292">
        <w:t>T</w:t>
      </w:r>
      <w:r w:rsidR="00733F2B">
        <w:t>he</w:t>
      </w:r>
      <w:proofErr w:type="gramEnd"/>
      <w:r w:rsidR="00733F2B">
        <w:t xml:space="preserve"> delay related to </w:t>
      </w:r>
      <w:r w:rsidR="002407E5">
        <w:t xml:space="preserve">transfer </w:t>
      </w:r>
      <w:r w:rsidR="00733F2B">
        <w:t xml:space="preserve">of the PDU </w:t>
      </w:r>
      <w:r w:rsidR="0056341C">
        <w:t xml:space="preserve">to the assisting node </w:t>
      </w:r>
      <w:r w:rsidR="00733F2B">
        <w:t xml:space="preserve">and its processing at the assisting node may be </w:t>
      </w:r>
      <w:r w:rsidR="002407E5">
        <w:t xml:space="preserve">eating from </w:t>
      </w:r>
      <w:r w:rsidR="00733F2B">
        <w:t>the</w:t>
      </w:r>
      <w:r w:rsidR="002407E5">
        <w:t xml:space="preserve"> per-PDU time budget</w:t>
      </w:r>
      <w:r w:rsidR="00733F2B">
        <w:t xml:space="preserve">. </w:t>
      </w:r>
      <w:r>
        <w:t xml:space="preserve">It is noted, that besides transmission time over </w:t>
      </w:r>
      <w:proofErr w:type="spellStart"/>
      <w:r>
        <w:t>Xn</w:t>
      </w:r>
      <w:proofErr w:type="spellEnd"/>
      <w:r>
        <w:t xml:space="preserve"> (and possibly F1), the PDU shall be processed in the assisting node to be ready for transmission, before being buffered according to the 5QI of the </w:t>
      </w:r>
      <w:r>
        <w:lastRenderedPageBreak/>
        <w:t>bearer. Transferring the PDU</w:t>
      </w:r>
      <w:r w:rsidR="00631BA9">
        <w:t xml:space="preserve"> to the assisting node</w:t>
      </w:r>
      <w:r>
        <w:t xml:space="preserve">, before the status of the PDU transmitted via the hosting node is known, allows for such pre-processing of the PDU at the assisting node (e.g. RLC PDU generation, transfer over F1). </w:t>
      </w:r>
      <w:r w:rsidR="00DA3072">
        <w:t xml:space="preserve">Once prepared, the PDU shall wait for the “go” command, issued separately. </w:t>
      </w:r>
      <w:r>
        <w:t>This may increase network flexibility and the applicability to further scenarios (e.g. split RAN architecture). Because of that, we would consider this solution as the preferred one</w:t>
      </w:r>
      <w:r w:rsidR="00DA3072">
        <w:t xml:space="preserve"> and we will focus on it in the remaining part of the paper</w:t>
      </w:r>
      <w:r>
        <w:t>.</w:t>
      </w:r>
    </w:p>
    <w:p w14:paraId="5442DA4E" w14:textId="29730E38" w:rsidR="00CF0E38" w:rsidRPr="00196B97" w:rsidRDefault="00064BA2" w:rsidP="00DB254D">
      <w:pPr>
        <w:rPr>
          <w:b/>
        </w:rPr>
      </w:pPr>
      <w:r w:rsidRPr="00196B97">
        <w:rPr>
          <w:b/>
        </w:rPr>
        <w:t xml:space="preserve">Proposal 1: </w:t>
      </w:r>
      <w:r w:rsidR="00494C2D">
        <w:rPr>
          <w:b/>
        </w:rPr>
        <w:t xml:space="preserve">It </w:t>
      </w:r>
      <w:r w:rsidRPr="00196B97">
        <w:rPr>
          <w:b/>
        </w:rPr>
        <w:t>shall be possible to flag</w:t>
      </w:r>
      <w:r w:rsidR="00494C2D">
        <w:rPr>
          <w:b/>
        </w:rPr>
        <w:t xml:space="preserve"> a PDU</w:t>
      </w:r>
      <w:r w:rsidRPr="00196B97">
        <w:rPr>
          <w:b/>
        </w:rPr>
        <w:t xml:space="preserve"> with the “hold on”</w:t>
      </w:r>
      <w:r w:rsidR="00DA5797">
        <w:rPr>
          <w:b/>
        </w:rPr>
        <w:t xml:space="preserve"> flag, which can be the max time budget for the PDU</w:t>
      </w:r>
      <w:r w:rsidRPr="00196B97">
        <w:rPr>
          <w:b/>
        </w:rPr>
        <w:t>.</w:t>
      </w:r>
      <w:r w:rsidR="00196B97" w:rsidRPr="00196B97">
        <w:rPr>
          <w:b/>
        </w:rPr>
        <w:t xml:space="preserve"> Once th</w:t>
      </w:r>
      <w:r w:rsidR="00063F07">
        <w:rPr>
          <w:b/>
        </w:rPr>
        <w:t>is</w:t>
      </w:r>
      <w:r w:rsidR="00196B97" w:rsidRPr="00196B97">
        <w:rPr>
          <w:b/>
        </w:rPr>
        <w:t xml:space="preserve"> time expires, the PDU is removed from the buffer</w:t>
      </w:r>
      <w:r w:rsidR="00DA5797">
        <w:rPr>
          <w:b/>
        </w:rPr>
        <w:t xml:space="preserve"> at the assisting node</w:t>
      </w:r>
      <w:r w:rsidR="00196B97" w:rsidRPr="00196B97">
        <w:rPr>
          <w:b/>
        </w:rPr>
        <w:t>.</w:t>
      </w:r>
    </w:p>
    <w:p w14:paraId="55EE7F29" w14:textId="75ADA526" w:rsidR="00064BA2" w:rsidRDefault="00064BA2" w:rsidP="00DB254D">
      <w:pPr>
        <w:rPr>
          <w:b/>
        </w:rPr>
      </w:pPr>
      <w:r w:rsidRPr="00196B97">
        <w:rPr>
          <w:b/>
        </w:rPr>
        <w:t xml:space="preserve">Proposal 2: Indication to </w:t>
      </w:r>
      <w:r w:rsidR="00494C2D">
        <w:rPr>
          <w:b/>
        </w:rPr>
        <w:t xml:space="preserve">immediately </w:t>
      </w:r>
      <w:r w:rsidRPr="00196B97">
        <w:rPr>
          <w:b/>
        </w:rPr>
        <w:t>send previously delivered PDU</w:t>
      </w:r>
      <w:r w:rsidR="00196B97" w:rsidRPr="00196B97">
        <w:rPr>
          <w:b/>
        </w:rPr>
        <w:t xml:space="preserve"> shall be enabled over NR UP.</w:t>
      </w:r>
    </w:p>
    <w:bookmarkEnd w:id="2"/>
    <w:p w14:paraId="28E42E52" w14:textId="77777777" w:rsidR="000F16C4" w:rsidRPr="005F10C3" w:rsidRDefault="00CD2620" w:rsidP="00E00CEF">
      <w:pPr>
        <w:pStyle w:val="Heading1"/>
      </w:pPr>
      <w:r w:rsidRPr="005F10C3">
        <w:t>3</w:t>
      </w:r>
      <w:r w:rsidR="000F16C4" w:rsidRPr="005F10C3">
        <w:tab/>
      </w:r>
      <w:r w:rsidRPr="005F10C3">
        <w:t>Conclusions</w:t>
      </w:r>
    </w:p>
    <w:p w14:paraId="37941D94" w14:textId="02D7A84B" w:rsidR="009F482E" w:rsidRDefault="00DA5797" w:rsidP="009F482E">
      <w:pPr>
        <w:jc w:val="both"/>
        <w:rPr>
          <w:bCs/>
          <w:lang w:val="en-US"/>
        </w:rPr>
      </w:pPr>
      <w:r>
        <w:rPr>
          <w:bCs/>
          <w:lang w:val="en-US"/>
        </w:rPr>
        <w:t>In this paper we build on the proposals made during the study item phase: we provide numeric analysis showing gains from selective duplication as well as we propose what tools are needed to enable such solution in NR DC. Starting from the existing solution, we observe:</w:t>
      </w:r>
    </w:p>
    <w:p w14:paraId="678D80DE" w14:textId="77777777" w:rsidR="00DA5797" w:rsidRPr="00C607DF" w:rsidRDefault="00DA5797" w:rsidP="00DA5797">
      <w:pPr>
        <w:rPr>
          <w:b/>
        </w:rPr>
      </w:pPr>
      <w:r w:rsidRPr="00C607DF">
        <w:rPr>
          <w:b/>
        </w:rPr>
        <w:t>Observation: The current mechanism does not allow the hosting node to control the time budget for delivery of a PDU over the radio resources of the assisting node.</w:t>
      </w:r>
    </w:p>
    <w:p w14:paraId="265FE58B" w14:textId="5676C9C5" w:rsidR="00DA5797" w:rsidRDefault="00DA5797" w:rsidP="009F482E">
      <w:pPr>
        <w:jc w:val="both"/>
        <w:rPr>
          <w:bCs/>
        </w:rPr>
      </w:pPr>
      <w:r>
        <w:rPr>
          <w:bCs/>
        </w:rPr>
        <w:t>That leads us to following proposals:</w:t>
      </w:r>
    </w:p>
    <w:p w14:paraId="4F63858A" w14:textId="77777777" w:rsidR="00DA5797" w:rsidRPr="00196B97" w:rsidRDefault="00DA5797" w:rsidP="00DA5797">
      <w:pPr>
        <w:rPr>
          <w:b/>
        </w:rPr>
      </w:pPr>
      <w:r w:rsidRPr="00196B97">
        <w:rPr>
          <w:b/>
        </w:rPr>
        <w:t xml:space="preserve">Proposal 1: </w:t>
      </w:r>
      <w:r>
        <w:rPr>
          <w:b/>
        </w:rPr>
        <w:t xml:space="preserve">It </w:t>
      </w:r>
      <w:r w:rsidRPr="00196B97">
        <w:rPr>
          <w:b/>
        </w:rPr>
        <w:t>shall be possible to flag</w:t>
      </w:r>
      <w:r>
        <w:rPr>
          <w:b/>
        </w:rPr>
        <w:t xml:space="preserve"> a PDU</w:t>
      </w:r>
      <w:r w:rsidRPr="00196B97">
        <w:rPr>
          <w:b/>
        </w:rPr>
        <w:t xml:space="preserve"> with the “hold on”</w:t>
      </w:r>
      <w:r>
        <w:rPr>
          <w:b/>
        </w:rPr>
        <w:t xml:space="preserve"> flag, which can be the max time budget for the PDU</w:t>
      </w:r>
      <w:r w:rsidRPr="00196B97">
        <w:rPr>
          <w:b/>
        </w:rPr>
        <w:t>. Once th</w:t>
      </w:r>
      <w:r>
        <w:rPr>
          <w:b/>
        </w:rPr>
        <w:t>is</w:t>
      </w:r>
      <w:r w:rsidRPr="00196B97">
        <w:rPr>
          <w:b/>
        </w:rPr>
        <w:t xml:space="preserve"> time expires, the PDU is removed from the buffer</w:t>
      </w:r>
      <w:r>
        <w:rPr>
          <w:b/>
        </w:rPr>
        <w:t xml:space="preserve"> at the assisting node</w:t>
      </w:r>
      <w:r w:rsidRPr="00196B97">
        <w:rPr>
          <w:b/>
        </w:rPr>
        <w:t>.</w:t>
      </w:r>
    </w:p>
    <w:p w14:paraId="26275E90" w14:textId="7BDB01D0" w:rsidR="00DA5797" w:rsidRPr="00530762" w:rsidRDefault="00DA5797" w:rsidP="00530762">
      <w:pPr>
        <w:rPr>
          <w:b/>
        </w:rPr>
      </w:pPr>
      <w:r w:rsidRPr="00196B97">
        <w:rPr>
          <w:b/>
        </w:rPr>
        <w:t xml:space="preserve">Proposal 2: Indication to </w:t>
      </w:r>
      <w:r>
        <w:rPr>
          <w:b/>
        </w:rPr>
        <w:t xml:space="preserve">immediately </w:t>
      </w:r>
      <w:r w:rsidRPr="00196B97">
        <w:rPr>
          <w:b/>
        </w:rPr>
        <w:t>send previously delivered PDU shall be enabled over NR UP.</w:t>
      </w:r>
    </w:p>
    <w:p w14:paraId="483F8717" w14:textId="77777777" w:rsidR="00403B9B" w:rsidRPr="006E13D1" w:rsidRDefault="00403B9B" w:rsidP="00403B9B">
      <w:pPr>
        <w:pStyle w:val="Heading1"/>
      </w:pPr>
      <w:r w:rsidRPr="006E13D1">
        <w:t>References</w:t>
      </w:r>
    </w:p>
    <w:p w14:paraId="39495CE0" w14:textId="692E1C88" w:rsidR="00403B9B" w:rsidRDefault="00C430F9" w:rsidP="00403B9B">
      <w:pPr>
        <w:numPr>
          <w:ilvl w:val="0"/>
          <w:numId w:val="4"/>
        </w:numPr>
        <w:overflowPunct w:val="0"/>
        <w:autoSpaceDE w:val="0"/>
        <w:autoSpaceDN w:val="0"/>
        <w:adjustRightInd w:val="0"/>
        <w:textAlignment w:val="baseline"/>
        <w:rPr>
          <w:lang w:val="en-US"/>
        </w:rPr>
      </w:pPr>
      <w:r w:rsidRPr="00C430F9">
        <w:rPr>
          <w:lang w:val="en-US"/>
        </w:rPr>
        <w:t>R3-191229</w:t>
      </w:r>
      <w:r w:rsidR="00F70559">
        <w:rPr>
          <w:lang w:val="en-US"/>
        </w:rPr>
        <w:t>, RAN3 #103-bis</w:t>
      </w:r>
    </w:p>
    <w:p w14:paraId="20EB8842" w14:textId="639C62F1" w:rsidR="00C600BD" w:rsidRDefault="00C600BD" w:rsidP="00403B9B">
      <w:pPr>
        <w:numPr>
          <w:ilvl w:val="0"/>
          <w:numId w:val="4"/>
        </w:numPr>
        <w:overflowPunct w:val="0"/>
        <w:autoSpaceDE w:val="0"/>
        <w:autoSpaceDN w:val="0"/>
        <w:adjustRightInd w:val="0"/>
        <w:textAlignment w:val="baseline"/>
        <w:rPr>
          <w:lang w:val="en-US"/>
        </w:rPr>
      </w:pPr>
      <w:r>
        <w:rPr>
          <w:lang w:val="en-US"/>
        </w:rPr>
        <w:t>R3-190217, RAN3 #103</w:t>
      </w:r>
    </w:p>
    <w:p w14:paraId="570367A1" w14:textId="77777777" w:rsidR="00591568" w:rsidRPr="00671901" w:rsidRDefault="00591568" w:rsidP="00671901">
      <w:pPr>
        <w:numPr>
          <w:ilvl w:val="0"/>
          <w:numId w:val="4"/>
        </w:numPr>
        <w:overflowPunct w:val="0"/>
        <w:autoSpaceDE w:val="0"/>
        <w:autoSpaceDN w:val="0"/>
        <w:adjustRightInd w:val="0"/>
        <w:textAlignment w:val="baseline"/>
        <w:rPr>
          <w:lang w:val="en-US"/>
        </w:rPr>
      </w:pPr>
      <w:bookmarkStart w:id="3" w:name="_Hlk4571997"/>
      <w:r w:rsidRPr="00671901">
        <w:rPr>
          <w:lang w:val="en-US"/>
        </w:rPr>
        <w:t>R1-1900935, "Di</w:t>
      </w:r>
      <w:bookmarkStart w:id="4" w:name="_GoBack"/>
      <w:bookmarkEnd w:id="4"/>
      <w:r w:rsidRPr="00671901">
        <w:rPr>
          <w:lang w:val="en-US"/>
        </w:rPr>
        <w:t>scussion on the RAN2 LS on TSN requirements evaluation".</w:t>
      </w:r>
    </w:p>
    <w:bookmarkEnd w:id="3"/>
    <w:p w14:paraId="01293442" w14:textId="77777777" w:rsidR="0022219E" w:rsidRPr="00591568" w:rsidRDefault="0022219E" w:rsidP="0022219E">
      <w:pPr>
        <w:overflowPunct w:val="0"/>
        <w:autoSpaceDE w:val="0"/>
        <w:autoSpaceDN w:val="0"/>
        <w:adjustRightInd w:val="0"/>
        <w:textAlignment w:val="baseline"/>
      </w:pPr>
    </w:p>
    <w:sectPr w:rsidR="0022219E" w:rsidRPr="0059156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DB595F" w14:textId="77777777" w:rsidR="006B09B1" w:rsidRDefault="006B09B1">
      <w:r>
        <w:separator/>
      </w:r>
    </w:p>
  </w:endnote>
  <w:endnote w:type="continuationSeparator" w:id="0">
    <w:p w14:paraId="62DE04F6" w14:textId="77777777" w:rsidR="006B09B1" w:rsidRDefault="006B09B1">
      <w:r>
        <w:continuationSeparator/>
      </w:r>
    </w:p>
  </w:endnote>
  <w:endnote w:type="continuationNotice" w:id="1">
    <w:p w14:paraId="629C0189" w14:textId="77777777" w:rsidR="006B09B1" w:rsidRDefault="006B09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378501" w14:textId="77777777" w:rsidR="006B09B1" w:rsidRDefault="006B09B1">
      <w:r>
        <w:separator/>
      </w:r>
    </w:p>
  </w:footnote>
  <w:footnote w:type="continuationSeparator" w:id="0">
    <w:p w14:paraId="7F9224A1" w14:textId="77777777" w:rsidR="006B09B1" w:rsidRDefault="006B09B1">
      <w:r>
        <w:continuationSeparator/>
      </w:r>
    </w:p>
  </w:footnote>
  <w:footnote w:type="continuationNotice" w:id="1">
    <w:p w14:paraId="632F4DA2" w14:textId="77777777" w:rsidR="006B09B1" w:rsidRDefault="006B09B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4"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9"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8"/>
  </w:num>
  <w:num w:numId="3">
    <w:abstractNumId w:val="3"/>
  </w:num>
  <w:num w:numId="4">
    <w:abstractNumId w:val="0"/>
  </w:num>
  <w:num w:numId="5">
    <w:abstractNumId w:val="1"/>
  </w:num>
  <w:num w:numId="6">
    <w:abstractNumId w:val="11"/>
  </w:num>
  <w:num w:numId="7">
    <w:abstractNumId w:val="7"/>
  </w:num>
  <w:num w:numId="8">
    <w:abstractNumId w:val="4"/>
  </w:num>
  <w:num w:numId="9">
    <w:abstractNumId w:val="10"/>
  </w:num>
  <w:num w:numId="10">
    <w:abstractNumId w:val="6"/>
  </w:num>
  <w:num w:numId="11">
    <w:abstractNumId w:val="2"/>
  </w:num>
  <w:num w:numId="12">
    <w:abstractNumId w:val="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C9E"/>
    <w:rsid w:val="00007340"/>
    <w:rsid w:val="00010708"/>
    <w:rsid w:val="000149CB"/>
    <w:rsid w:val="00017509"/>
    <w:rsid w:val="00017E54"/>
    <w:rsid w:val="00032E6B"/>
    <w:rsid w:val="00033397"/>
    <w:rsid w:val="000342C7"/>
    <w:rsid w:val="00040095"/>
    <w:rsid w:val="00042620"/>
    <w:rsid w:val="00045D78"/>
    <w:rsid w:val="0004695C"/>
    <w:rsid w:val="000475F2"/>
    <w:rsid w:val="00051152"/>
    <w:rsid w:val="00051B46"/>
    <w:rsid w:val="0005208F"/>
    <w:rsid w:val="0005212E"/>
    <w:rsid w:val="0005648A"/>
    <w:rsid w:val="00056FCD"/>
    <w:rsid w:val="00061BD0"/>
    <w:rsid w:val="00063F07"/>
    <w:rsid w:val="00064BA2"/>
    <w:rsid w:val="00067E1F"/>
    <w:rsid w:val="00071F01"/>
    <w:rsid w:val="00072A62"/>
    <w:rsid w:val="00074356"/>
    <w:rsid w:val="00074A6D"/>
    <w:rsid w:val="00074E0B"/>
    <w:rsid w:val="0008022F"/>
    <w:rsid w:val="00080512"/>
    <w:rsid w:val="00080EF0"/>
    <w:rsid w:val="00081167"/>
    <w:rsid w:val="00081942"/>
    <w:rsid w:val="00081C52"/>
    <w:rsid w:val="00082F68"/>
    <w:rsid w:val="0008382D"/>
    <w:rsid w:val="00086000"/>
    <w:rsid w:val="00086B99"/>
    <w:rsid w:val="00090AF9"/>
    <w:rsid w:val="000925FD"/>
    <w:rsid w:val="00096BF9"/>
    <w:rsid w:val="000A1353"/>
    <w:rsid w:val="000A4BFA"/>
    <w:rsid w:val="000B07F1"/>
    <w:rsid w:val="000B1DBC"/>
    <w:rsid w:val="000B2EEB"/>
    <w:rsid w:val="000B4278"/>
    <w:rsid w:val="000B53A8"/>
    <w:rsid w:val="000B7558"/>
    <w:rsid w:val="000B7BCF"/>
    <w:rsid w:val="000C00D3"/>
    <w:rsid w:val="000C1438"/>
    <w:rsid w:val="000C1CC1"/>
    <w:rsid w:val="000C2A2A"/>
    <w:rsid w:val="000C5C6A"/>
    <w:rsid w:val="000C6AF3"/>
    <w:rsid w:val="000C6D96"/>
    <w:rsid w:val="000C7039"/>
    <w:rsid w:val="000D458F"/>
    <w:rsid w:val="000D4960"/>
    <w:rsid w:val="000D58AB"/>
    <w:rsid w:val="000D7DAA"/>
    <w:rsid w:val="000E153B"/>
    <w:rsid w:val="000E5662"/>
    <w:rsid w:val="000E5B70"/>
    <w:rsid w:val="000E72CB"/>
    <w:rsid w:val="000E7E52"/>
    <w:rsid w:val="000F16C4"/>
    <w:rsid w:val="000F4440"/>
    <w:rsid w:val="000F4EBF"/>
    <w:rsid w:val="001000CD"/>
    <w:rsid w:val="00100C6F"/>
    <w:rsid w:val="00101F3D"/>
    <w:rsid w:val="00103188"/>
    <w:rsid w:val="0010459B"/>
    <w:rsid w:val="00105806"/>
    <w:rsid w:val="00106D69"/>
    <w:rsid w:val="001124BC"/>
    <w:rsid w:val="001127A9"/>
    <w:rsid w:val="0011530D"/>
    <w:rsid w:val="00117A12"/>
    <w:rsid w:val="001219A2"/>
    <w:rsid w:val="00124E93"/>
    <w:rsid w:val="00126062"/>
    <w:rsid w:val="001308CC"/>
    <w:rsid w:val="001326A8"/>
    <w:rsid w:val="00132931"/>
    <w:rsid w:val="00132C93"/>
    <w:rsid w:val="001335E3"/>
    <w:rsid w:val="0013680F"/>
    <w:rsid w:val="00140A8D"/>
    <w:rsid w:val="00140AF7"/>
    <w:rsid w:val="00141F05"/>
    <w:rsid w:val="001450A6"/>
    <w:rsid w:val="0014626D"/>
    <w:rsid w:val="0014785F"/>
    <w:rsid w:val="001509F1"/>
    <w:rsid w:val="00151A61"/>
    <w:rsid w:val="00155D37"/>
    <w:rsid w:val="0015684E"/>
    <w:rsid w:val="001609C9"/>
    <w:rsid w:val="001624A3"/>
    <w:rsid w:val="001629A8"/>
    <w:rsid w:val="0016401A"/>
    <w:rsid w:val="00164774"/>
    <w:rsid w:val="001649F0"/>
    <w:rsid w:val="00164D68"/>
    <w:rsid w:val="0016591F"/>
    <w:rsid w:val="00166347"/>
    <w:rsid w:val="001722AC"/>
    <w:rsid w:val="00172AFA"/>
    <w:rsid w:val="001735E3"/>
    <w:rsid w:val="00175E47"/>
    <w:rsid w:val="00175F8A"/>
    <w:rsid w:val="001777C8"/>
    <w:rsid w:val="0018062D"/>
    <w:rsid w:val="001846BC"/>
    <w:rsid w:val="00185B0F"/>
    <w:rsid w:val="00186739"/>
    <w:rsid w:val="00186930"/>
    <w:rsid w:val="00186FC5"/>
    <w:rsid w:val="00187D05"/>
    <w:rsid w:val="00187F07"/>
    <w:rsid w:val="0019067C"/>
    <w:rsid w:val="00194CD0"/>
    <w:rsid w:val="0019505B"/>
    <w:rsid w:val="00195C59"/>
    <w:rsid w:val="00196B97"/>
    <w:rsid w:val="00197002"/>
    <w:rsid w:val="001A2F0F"/>
    <w:rsid w:val="001A445F"/>
    <w:rsid w:val="001A6676"/>
    <w:rsid w:val="001A68CF"/>
    <w:rsid w:val="001A7E3F"/>
    <w:rsid w:val="001B00BD"/>
    <w:rsid w:val="001B0179"/>
    <w:rsid w:val="001B0E81"/>
    <w:rsid w:val="001B290B"/>
    <w:rsid w:val="001B5425"/>
    <w:rsid w:val="001B7434"/>
    <w:rsid w:val="001B7E7E"/>
    <w:rsid w:val="001B7E9B"/>
    <w:rsid w:val="001C0E24"/>
    <w:rsid w:val="001C34C9"/>
    <w:rsid w:val="001C6D3D"/>
    <w:rsid w:val="001C7DA1"/>
    <w:rsid w:val="001D0230"/>
    <w:rsid w:val="001D068F"/>
    <w:rsid w:val="001D393D"/>
    <w:rsid w:val="001D412B"/>
    <w:rsid w:val="001D6244"/>
    <w:rsid w:val="001D6AAA"/>
    <w:rsid w:val="001E0B79"/>
    <w:rsid w:val="001E12EF"/>
    <w:rsid w:val="001E36F2"/>
    <w:rsid w:val="001E407C"/>
    <w:rsid w:val="001F168B"/>
    <w:rsid w:val="001F63AE"/>
    <w:rsid w:val="001F6772"/>
    <w:rsid w:val="001F6925"/>
    <w:rsid w:val="002002E9"/>
    <w:rsid w:val="00201FD2"/>
    <w:rsid w:val="0020399F"/>
    <w:rsid w:val="00203B4C"/>
    <w:rsid w:val="002055E0"/>
    <w:rsid w:val="0020566E"/>
    <w:rsid w:val="002057BC"/>
    <w:rsid w:val="00205DCD"/>
    <w:rsid w:val="0021049E"/>
    <w:rsid w:val="00216A77"/>
    <w:rsid w:val="00216F12"/>
    <w:rsid w:val="002175D9"/>
    <w:rsid w:val="0022219E"/>
    <w:rsid w:val="00222918"/>
    <w:rsid w:val="0022526D"/>
    <w:rsid w:val="00225627"/>
    <w:rsid w:val="0022606D"/>
    <w:rsid w:val="0023050E"/>
    <w:rsid w:val="00230C70"/>
    <w:rsid w:val="002327FF"/>
    <w:rsid w:val="00232E32"/>
    <w:rsid w:val="00233415"/>
    <w:rsid w:val="00237306"/>
    <w:rsid w:val="002407E5"/>
    <w:rsid w:val="0024510A"/>
    <w:rsid w:val="002456E8"/>
    <w:rsid w:val="0024727F"/>
    <w:rsid w:val="00247E55"/>
    <w:rsid w:val="00252E47"/>
    <w:rsid w:val="0025393D"/>
    <w:rsid w:val="00254371"/>
    <w:rsid w:val="00254EBB"/>
    <w:rsid w:val="0025778B"/>
    <w:rsid w:val="00262D37"/>
    <w:rsid w:val="00264132"/>
    <w:rsid w:val="00265F20"/>
    <w:rsid w:val="002747EC"/>
    <w:rsid w:val="00274D2E"/>
    <w:rsid w:val="00280D7B"/>
    <w:rsid w:val="0028199F"/>
    <w:rsid w:val="002845EF"/>
    <w:rsid w:val="002855BF"/>
    <w:rsid w:val="00286494"/>
    <w:rsid w:val="00287E09"/>
    <w:rsid w:val="00290FC8"/>
    <w:rsid w:val="0029437A"/>
    <w:rsid w:val="0029482D"/>
    <w:rsid w:val="002972BE"/>
    <w:rsid w:val="002977E1"/>
    <w:rsid w:val="002A2A41"/>
    <w:rsid w:val="002A362A"/>
    <w:rsid w:val="002A6219"/>
    <w:rsid w:val="002A7EF7"/>
    <w:rsid w:val="002B0220"/>
    <w:rsid w:val="002B0529"/>
    <w:rsid w:val="002B5A2A"/>
    <w:rsid w:val="002B707A"/>
    <w:rsid w:val="002C1220"/>
    <w:rsid w:val="002C2085"/>
    <w:rsid w:val="002C3D2A"/>
    <w:rsid w:val="002C4C12"/>
    <w:rsid w:val="002C4C9C"/>
    <w:rsid w:val="002C54F7"/>
    <w:rsid w:val="002D559B"/>
    <w:rsid w:val="002E0428"/>
    <w:rsid w:val="002E0503"/>
    <w:rsid w:val="002E124D"/>
    <w:rsid w:val="002E3237"/>
    <w:rsid w:val="002E57E8"/>
    <w:rsid w:val="002E66E8"/>
    <w:rsid w:val="002E6CDE"/>
    <w:rsid w:val="002F0C0B"/>
    <w:rsid w:val="002F0C28"/>
    <w:rsid w:val="002F0D22"/>
    <w:rsid w:val="002F1207"/>
    <w:rsid w:val="002F2360"/>
    <w:rsid w:val="002F2626"/>
    <w:rsid w:val="002F3A38"/>
    <w:rsid w:val="0030508D"/>
    <w:rsid w:val="00306E60"/>
    <w:rsid w:val="00306F6C"/>
    <w:rsid w:val="00307F65"/>
    <w:rsid w:val="00310681"/>
    <w:rsid w:val="00310921"/>
    <w:rsid w:val="00311508"/>
    <w:rsid w:val="003121E2"/>
    <w:rsid w:val="00312B8C"/>
    <w:rsid w:val="00313C14"/>
    <w:rsid w:val="00314C2A"/>
    <w:rsid w:val="00315903"/>
    <w:rsid w:val="003164FF"/>
    <w:rsid w:val="003172DC"/>
    <w:rsid w:val="0032093A"/>
    <w:rsid w:val="00325C0F"/>
    <w:rsid w:val="00326069"/>
    <w:rsid w:val="00326DC1"/>
    <w:rsid w:val="003310A8"/>
    <w:rsid w:val="003321D6"/>
    <w:rsid w:val="003330E3"/>
    <w:rsid w:val="00333761"/>
    <w:rsid w:val="00334964"/>
    <w:rsid w:val="003368FA"/>
    <w:rsid w:val="003413A2"/>
    <w:rsid w:val="00341736"/>
    <w:rsid w:val="00341FC1"/>
    <w:rsid w:val="003424D0"/>
    <w:rsid w:val="00342E82"/>
    <w:rsid w:val="003454FC"/>
    <w:rsid w:val="00346E0E"/>
    <w:rsid w:val="003474A6"/>
    <w:rsid w:val="0035110D"/>
    <w:rsid w:val="00351EFF"/>
    <w:rsid w:val="00353EE1"/>
    <w:rsid w:val="0035462D"/>
    <w:rsid w:val="00354716"/>
    <w:rsid w:val="00354A4F"/>
    <w:rsid w:val="003556A5"/>
    <w:rsid w:val="003565BE"/>
    <w:rsid w:val="00356EC2"/>
    <w:rsid w:val="00357582"/>
    <w:rsid w:val="00357F79"/>
    <w:rsid w:val="00363711"/>
    <w:rsid w:val="0036469A"/>
    <w:rsid w:val="00371168"/>
    <w:rsid w:val="0037419B"/>
    <w:rsid w:val="0037429E"/>
    <w:rsid w:val="003770E5"/>
    <w:rsid w:val="0037722C"/>
    <w:rsid w:val="00380699"/>
    <w:rsid w:val="00382E40"/>
    <w:rsid w:val="00387439"/>
    <w:rsid w:val="0039304A"/>
    <w:rsid w:val="003942E3"/>
    <w:rsid w:val="003953AB"/>
    <w:rsid w:val="00395FDA"/>
    <w:rsid w:val="003976C3"/>
    <w:rsid w:val="003A68D5"/>
    <w:rsid w:val="003B2140"/>
    <w:rsid w:val="003B50E1"/>
    <w:rsid w:val="003B600A"/>
    <w:rsid w:val="003B6B71"/>
    <w:rsid w:val="003C2323"/>
    <w:rsid w:val="003C304E"/>
    <w:rsid w:val="003C333B"/>
    <w:rsid w:val="003C48A5"/>
    <w:rsid w:val="003C4E37"/>
    <w:rsid w:val="003C7671"/>
    <w:rsid w:val="003D50E6"/>
    <w:rsid w:val="003D59CD"/>
    <w:rsid w:val="003D68B5"/>
    <w:rsid w:val="003D7C4B"/>
    <w:rsid w:val="003E16BE"/>
    <w:rsid w:val="003E215C"/>
    <w:rsid w:val="003E7A32"/>
    <w:rsid w:val="003F08A0"/>
    <w:rsid w:val="003F0966"/>
    <w:rsid w:val="003F11E0"/>
    <w:rsid w:val="003F2C04"/>
    <w:rsid w:val="003F39F5"/>
    <w:rsid w:val="00400DEB"/>
    <w:rsid w:val="00401855"/>
    <w:rsid w:val="00401880"/>
    <w:rsid w:val="004036C4"/>
    <w:rsid w:val="00403B9B"/>
    <w:rsid w:val="00411A17"/>
    <w:rsid w:val="004168D2"/>
    <w:rsid w:val="00420701"/>
    <w:rsid w:val="00424B9F"/>
    <w:rsid w:val="00426E7A"/>
    <w:rsid w:val="0043223E"/>
    <w:rsid w:val="00433E79"/>
    <w:rsid w:val="004366C3"/>
    <w:rsid w:val="00437774"/>
    <w:rsid w:val="0044028F"/>
    <w:rsid w:val="004446E8"/>
    <w:rsid w:val="0044513F"/>
    <w:rsid w:val="00446DBD"/>
    <w:rsid w:val="00450326"/>
    <w:rsid w:val="00450759"/>
    <w:rsid w:val="0045441A"/>
    <w:rsid w:val="00454E20"/>
    <w:rsid w:val="00457C85"/>
    <w:rsid w:val="00457EE3"/>
    <w:rsid w:val="004603B6"/>
    <w:rsid w:val="00460D8B"/>
    <w:rsid w:val="00464BF9"/>
    <w:rsid w:val="004656FD"/>
    <w:rsid w:val="00465AE0"/>
    <w:rsid w:val="00465DD6"/>
    <w:rsid w:val="00467718"/>
    <w:rsid w:val="004745E6"/>
    <w:rsid w:val="00477373"/>
    <w:rsid w:val="00480550"/>
    <w:rsid w:val="00483AFF"/>
    <w:rsid w:val="00484DBF"/>
    <w:rsid w:val="004862A9"/>
    <w:rsid w:val="00486CD7"/>
    <w:rsid w:val="00490813"/>
    <w:rsid w:val="00493F5A"/>
    <w:rsid w:val="00494C2D"/>
    <w:rsid w:val="00495410"/>
    <w:rsid w:val="004964A5"/>
    <w:rsid w:val="004A0703"/>
    <w:rsid w:val="004A10EC"/>
    <w:rsid w:val="004A48AA"/>
    <w:rsid w:val="004A4F0F"/>
    <w:rsid w:val="004A5056"/>
    <w:rsid w:val="004A5614"/>
    <w:rsid w:val="004A5F6B"/>
    <w:rsid w:val="004A6C2C"/>
    <w:rsid w:val="004A6DA1"/>
    <w:rsid w:val="004B23B9"/>
    <w:rsid w:val="004B4758"/>
    <w:rsid w:val="004B7849"/>
    <w:rsid w:val="004C206C"/>
    <w:rsid w:val="004C3944"/>
    <w:rsid w:val="004C4E76"/>
    <w:rsid w:val="004C56B5"/>
    <w:rsid w:val="004C654E"/>
    <w:rsid w:val="004C7AE9"/>
    <w:rsid w:val="004D1647"/>
    <w:rsid w:val="004D3578"/>
    <w:rsid w:val="004D380D"/>
    <w:rsid w:val="004D4144"/>
    <w:rsid w:val="004D4F73"/>
    <w:rsid w:val="004E0793"/>
    <w:rsid w:val="004E213A"/>
    <w:rsid w:val="004E2FA7"/>
    <w:rsid w:val="004E3504"/>
    <w:rsid w:val="004E4813"/>
    <w:rsid w:val="004E57BE"/>
    <w:rsid w:val="004E58B1"/>
    <w:rsid w:val="004E7A48"/>
    <w:rsid w:val="004F0A14"/>
    <w:rsid w:val="004F1843"/>
    <w:rsid w:val="004F4CF7"/>
    <w:rsid w:val="004F536A"/>
    <w:rsid w:val="005020E7"/>
    <w:rsid w:val="00502ACC"/>
    <w:rsid w:val="00503171"/>
    <w:rsid w:val="005104C3"/>
    <w:rsid w:val="0051206A"/>
    <w:rsid w:val="00512309"/>
    <w:rsid w:val="00512CFF"/>
    <w:rsid w:val="00514482"/>
    <w:rsid w:val="00522C51"/>
    <w:rsid w:val="00526054"/>
    <w:rsid w:val="00526E01"/>
    <w:rsid w:val="00530762"/>
    <w:rsid w:val="005323EE"/>
    <w:rsid w:val="00534DA0"/>
    <w:rsid w:val="00537356"/>
    <w:rsid w:val="005411E7"/>
    <w:rsid w:val="00543E6C"/>
    <w:rsid w:val="00544ECE"/>
    <w:rsid w:val="00552573"/>
    <w:rsid w:val="005536AB"/>
    <w:rsid w:val="0056341C"/>
    <w:rsid w:val="00565087"/>
    <w:rsid w:val="0056573F"/>
    <w:rsid w:val="00566445"/>
    <w:rsid w:val="00566D2C"/>
    <w:rsid w:val="005731F4"/>
    <w:rsid w:val="00573616"/>
    <w:rsid w:val="0058588B"/>
    <w:rsid w:val="00586F17"/>
    <w:rsid w:val="0059146F"/>
    <w:rsid w:val="00591568"/>
    <w:rsid w:val="00592B81"/>
    <w:rsid w:val="00593957"/>
    <w:rsid w:val="00596A09"/>
    <w:rsid w:val="00597653"/>
    <w:rsid w:val="005A0389"/>
    <w:rsid w:val="005A1D77"/>
    <w:rsid w:val="005A3223"/>
    <w:rsid w:val="005A669D"/>
    <w:rsid w:val="005B01C6"/>
    <w:rsid w:val="005B021A"/>
    <w:rsid w:val="005B0915"/>
    <w:rsid w:val="005B1232"/>
    <w:rsid w:val="005B34D8"/>
    <w:rsid w:val="005B4DEE"/>
    <w:rsid w:val="005B6646"/>
    <w:rsid w:val="005C1021"/>
    <w:rsid w:val="005C16A8"/>
    <w:rsid w:val="005C7B8F"/>
    <w:rsid w:val="005D53D9"/>
    <w:rsid w:val="005E1C7A"/>
    <w:rsid w:val="005E431B"/>
    <w:rsid w:val="005E55EE"/>
    <w:rsid w:val="005E59C1"/>
    <w:rsid w:val="005E688A"/>
    <w:rsid w:val="005E7E18"/>
    <w:rsid w:val="005F10C3"/>
    <w:rsid w:val="005F11C7"/>
    <w:rsid w:val="005F11E0"/>
    <w:rsid w:val="005F191C"/>
    <w:rsid w:val="005F2419"/>
    <w:rsid w:val="005F4D98"/>
    <w:rsid w:val="005F71B4"/>
    <w:rsid w:val="006025D4"/>
    <w:rsid w:val="006042FA"/>
    <w:rsid w:val="006051CC"/>
    <w:rsid w:val="00611566"/>
    <w:rsid w:val="0061490D"/>
    <w:rsid w:val="00615CC3"/>
    <w:rsid w:val="00617799"/>
    <w:rsid w:val="00617C52"/>
    <w:rsid w:val="0062034B"/>
    <w:rsid w:val="006204D3"/>
    <w:rsid w:val="00622E1A"/>
    <w:rsid w:val="00631B89"/>
    <w:rsid w:val="00631BA9"/>
    <w:rsid w:val="00634CE1"/>
    <w:rsid w:val="00636178"/>
    <w:rsid w:val="00636E70"/>
    <w:rsid w:val="00636EE6"/>
    <w:rsid w:val="006414E1"/>
    <w:rsid w:val="00642ACA"/>
    <w:rsid w:val="0064548A"/>
    <w:rsid w:val="0064589C"/>
    <w:rsid w:val="00646C53"/>
    <w:rsid w:val="00646D77"/>
    <w:rsid w:val="006508FC"/>
    <w:rsid w:val="00651AAB"/>
    <w:rsid w:val="00651F94"/>
    <w:rsid w:val="006530AA"/>
    <w:rsid w:val="00656467"/>
    <w:rsid w:val="006567F6"/>
    <w:rsid w:val="00656D67"/>
    <w:rsid w:val="006615B7"/>
    <w:rsid w:val="00666915"/>
    <w:rsid w:val="00666C06"/>
    <w:rsid w:val="00667667"/>
    <w:rsid w:val="00670F0D"/>
    <w:rsid w:val="00671901"/>
    <w:rsid w:val="00672C5E"/>
    <w:rsid w:val="0067441F"/>
    <w:rsid w:val="00682281"/>
    <w:rsid w:val="00683C17"/>
    <w:rsid w:val="00685083"/>
    <w:rsid w:val="006859FC"/>
    <w:rsid w:val="006863A7"/>
    <w:rsid w:val="00690975"/>
    <w:rsid w:val="00690FBE"/>
    <w:rsid w:val="00696D6B"/>
    <w:rsid w:val="00697279"/>
    <w:rsid w:val="006A04E4"/>
    <w:rsid w:val="006A119F"/>
    <w:rsid w:val="006A1637"/>
    <w:rsid w:val="006A18B1"/>
    <w:rsid w:val="006A364A"/>
    <w:rsid w:val="006A50DB"/>
    <w:rsid w:val="006A54D5"/>
    <w:rsid w:val="006A5590"/>
    <w:rsid w:val="006B09B1"/>
    <w:rsid w:val="006B2381"/>
    <w:rsid w:val="006B3C66"/>
    <w:rsid w:val="006B4328"/>
    <w:rsid w:val="006C1888"/>
    <w:rsid w:val="006C3245"/>
    <w:rsid w:val="006C698B"/>
    <w:rsid w:val="006C6AD9"/>
    <w:rsid w:val="006C7A66"/>
    <w:rsid w:val="006D04FE"/>
    <w:rsid w:val="006D183B"/>
    <w:rsid w:val="006D1B5F"/>
    <w:rsid w:val="006D1E24"/>
    <w:rsid w:val="006D231C"/>
    <w:rsid w:val="006D333D"/>
    <w:rsid w:val="006D6322"/>
    <w:rsid w:val="006D679C"/>
    <w:rsid w:val="006D7D23"/>
    <w:rsid w:val="006E2717"/>
    <w:rsid w:val="006E4D6B"/>
    <w:rsid w:val="006E73C6"/>
    <w:rsid w:val="006E7F54"/>
    <w:rsid w:val="006F13B1"/>
    <w:rsid w:val="006F1FA3"/>
    <w:rsid w:val="006F212F"/>
    <w:rsid w:val="006F2E59"/>
    <w:rsid w:val="006F35FD"/>
    <w:rsid w:val="006F4FC0"/>
    <w:rsid w:val="007004C2"/>
    <w:rsid w:val="00701BAD"/>
    <w:rsid w:val="0071199A"/>
    <w:rsid w:val="00711CED"/>
    <w:rsid w:val="007149BF"/>
    <w:rsid w:val="007151AC"/>
    <w:rsid w:val="00716D58"/>
    <w:rsid w:val="00721362"/>
    <w:rsid w:val="00721997"/>
    <w:rsid w:val="00721A75"/>
    <w:rsid w:val="00725A9B"/>
    <w:rsid w:val="00726D2B"/>
    <w:rsid w:val="00727131"/>
    <w:rsid w:val="007325B2"/>
    <w:rsid w:val="007325F8"/>
    <w:rsid w:val="007331A2"/>
    <w:rsid w:val="00733E14"/>
    <w:rsid w:val="00733F2B"/>
    <w:rsid w:val="00734A5B"/>
    <w:rsid w:val="00737456"/>
    <w:rsid w:val="00742247"/>
    <w:rsid w:val="00742A25"/>
    <w:rsid w:val="00743560"/>
    <w:rsid w:val="00744742"/>
    <w:rsid w:val="00744E76"/>
    <w:rsid w:val="007452AF"/>
    <w:rsid w:val="00747986"/>
    <w:rsid w:val="00750722"/>
    <w:rsid w:val="0075088D"/>
    <w:rsid w:val="007511B4"/>
    <w:rsid w:val="00751B1A"/>
    <w:rsid w:val="00752479"/>
    <w:rsid w:val="00755817"/>
    <w:rsid w:val="0075589F"/>
    <w:rsid w:val="00757D40"/>
    <w:rsid w:val="00761EE1"/>
    <w:rsid w:val="0076250D"/>
    <w:rsid w:val="00765BA8"/>
    <w:rsid w:val="007709F9"/>
    <w:rsid w:val="00772865"/>
    <w:rsid w:val="00772E0E"/>
    <w:rsid w:val="00776187"/>
    <w:rsid w:val="00781F0F"/>
    <w:rsid w:val="00787213"/>
    <w:rsid w:val="0078727C"/>
    <w:rsid w:val="007877A5"/>
    <w:rsid w:val="00790C87"/>
    <w:rsid w:val="007934C8"/>
    <w:rsid w:val="0079584B"/>
    <w:rsid w:val="00796008"/>
    <w:rsid w:val="0079775E"/>
    <w:rsid w:val="007A1C1A"/>
    <w:rsid w:val="007A4B1A"/>
    <w:rsid w:val="007A5B33"/>
    <w:rsid w:val="007A6B98"/>
    <w:rsid w:val="007B19D4"/>
    <w:rsid w:val="007B2C0A"/>
    <w:rsid w:val="007B44AB"/>
    <w:rsid w:val="007B68B7"/>
    <w:rsid w:val="007B6B71"/>
    <w:rsid w:val="007B7782"/>
    <w:rsid w:val="007C095F"/>
    <w:rsid w:val="007C5546"/>
    <w:rsid w:val="007D392F"/>
    <w:rsid w:val="007D4384"/>
    <w:rsid w:val="007D56F6"/>
    <w:rsid w:val="007D6785"/>
    <w:rsid w:val="007D6F9E"/>
    <w:rsid w:val="007D7863"/>
    <w:rsid w:val="007E0300"/>
    <w:rsid w:val="007E08DE"/>
    <w:rsid w:val="007E455A"/>
    <w:rsid w:val="007E50D5"/>
    <w:rsid w:val="007E5A87"/>
    <w:rsid w:val="007F00DF"/>
    <w:rsid w:val="007F0F51"/>
    <w:rsid w:val="007F2205"/>
    <w:rsid w:val="007F6A91"/>
    <w:rsid w:val="007F6D22"/>
    <w:rsid w:val="007F7263"/>
    <w:rsid w:val="007F72DF"/>
    <w:rsid w:val="008008D9"/>
    <w:rsid w:val="008028A4"/>
    <w:rsid w:val="00803FFD"/>
    <w:rsid w:val="008069E1"/>
    <w:rsid w:val="00813CDA"/>
    <w:rsid w:val="0081452D"/>
    <w:rsid w:val="008176B8"/>
    <w:rsid w:val="00820849"/>
    <w:rsid w:val="008218C2"/>
    <w:rsid w:val="00830656"/>
    <w:rsid w:val="008340CB"/>
    <w:rsid w:val="00834649"/>
    <w:rsid w:val="00836413"/>
    <w:rsid w:val="008376A5"/>
    <w:rsid w:val="008401E2"/>
    <w:rsid w:val="0084222D"/>
    <w:rsid w:val="008430A2"/>
    <w:rsid w:val="00845057"/>
    <w:rsid w:val="00845474"/>
    <w:rsid w:val="00845F98"/>
    <w:rsid w:val="00846E07"/>
    <w:rsid w:val="00852A5B"/>
    <w:rsid w:val="00852D39"/>
    <w:rsid w:val="00854C37"/>
    <w:rsid w:val="00855F2F"/>
    <w:rsid w:val="0085724C"/>
    <w:rsid w:val="00862A45"/>
    <w:rsid w:val="00866E76"/>
    <w:rsid w:val="00866F16"/>
    <w:rsid w:val="0086799C"/>
    <w:rsid w:val="00870AEC"/>
    <w:rsid w:val="00875BEE"/>
    <w:rsid w:val="008768CA"/>
    <w:rsid w:val="00876971"/>
    <w:rsid w:val="00877813"/>
    <w:rsid w:val="00880559"/>
    <w:rsid w:val="00883F19"/>
    <w:rsid w:val="00886D6C"/>
    <w:rsid w:val="00894B03"/>
    <w:rsid w:val="0089523E"/>
    <w:rsid w:val="00896279"/>
    <w:rsid w:val="0089631F"/>
    <w:rsid w:val="00896515"/>
    <w:rsid w:val="00896CBD"/>
    <w:rsid w:val="00897C57"/>
    <w:rsid w:val="008A0473"/>
    <w:rsid w:val="008A31C5"/>
    <w:rsid w:val="008A3B1C"/>
    <w:rsid w:val="008A40B0"/>
    <w:rsid w:val="008A4C78"/>
    <w:rsid w:val="008B56D0"/>
    <w:rsid w:val="008B7079"/>
    <w:rsid w:val="008B70F9"/>
    <w:rsid w:val="008C1943"/>
    <w:rsid w:val="008C1FEA"/>
    <w:rsid w:val="008C2DF3"/>
    <w:rsid w:val="008C2F7B"/>
    <w:rsid w:val="008C4B29"/>
    <w:rsid w:val="008C4CE8"/>
    <w:rsid w:val="008C5127"/>
    <w:rsid w:val="008C5E21"/>
    <w:rsid w:val="008C60BD"/>
    <w:rsid w:val="008C6C33"/>
    <w:rsid w:val="008D2168"/>
    <w:rsid w:val="008D575F"/>
    <w:rsid w:val="008E0D52"/>
    <w:rsid w:val="008E32C1"/>
    <w:rsid w:val="008E4253"/>
    <w:rsid w:val="008E458D"/>
    <w:rsid w:val="008E5ADC"/>
    <w:rsid w:val="008E5F5E"/>
    <w:rsid w:val="008F13A1"/>
    <w:rsid w:val="008F1C1B"/>
    <w:rsid w:val="008F1FDD"/>
    <w:rsid w:val="008F5E56"/>
    <w:rsid w:val="008F7C0D"/>
    <w:rsid w:val="00900782"/>
    <w:rsid w:val="0090271F"/>
    <w:rsid w:val="00904A71"/>
    <w:rsid w:val="00910049"/>
    <w:rsid w:val="009145D4"/>
    <w:rsid w:val="00915010"/>
    <w:rsid w:val="009163CE"/>
    <w:rsid w:val="0091774A"/>
    <w:rsid w:val="00917D83"/>
    <w:rsid w:val="0092054B"/>
    <w:rsid w:val="009265A4"/>
    <w:rsid w:val="00927399"/>
    <w:rsid w:val="00932497"/>
    <w:rsid w:val="0093545F"/>
    <w:rsid w:val="00937449"/>
    <w:rsid w:val="009420E9"/>
    <w:rsid w:val="00942EC2"/>
    <w:rsid w:val="009439C1"/>
    <w:rsid w:val="009458C7"/>
    <w:rsid w:val="00945F40"/>
    <w:rsid w:val="009461CA"/>
    <w:rsid w:val="009471FD"/>
    <w:rsid w:val="00947224"/>
    <w:rsid w:val="00952B52"/>
    <w:rsid w:val="00953F9F"/>
    <w:rsid w:val="00954F6C"/>
    <w:rsid w:val="00955F99"/>
    <w:rsid w:val="009561FE"/>
    <w:rsid w:val="0095648B"/>
    <w:rsid w:val="0095655E"/>
    <w:rsid w:val="0096171E"/>
    <w:rsid w:val="00961B32"/>
    <w:rsid w:val="00962FBF"/>
    <w:rsid w:val="00963D86"/>
    <w:rsid w:val="0096490A"/>
    <w:rsid w:val="0097184A"/>
    <w:rsid w:val="00971C47"/>
    <w:rsid w:val="00972C97"/>
    <w:rsid w:val="009735D6"/>
    <w:rsid w:val="00974BB0"/>
    <w:rsid w:val="009816B5"/>
    <w:rsid w:val="00984571"/>
    <w:rsid w:val="009876A5"/>
    <w:rsid w:val="0099180C"/>
    <w:rsid w:val="00993BBC"/>
    <w:rsid w:val="0099493E"/>
    <w:rsid w:val="00995169"/>
    <w:rsid w:val="00997D92"/>
    <w:rsid w:val="009A3390"/>
    <w:rsid w:val="009A3AC7"/>
    <w:rsid w:val="009A4FD4"/>
    <w:rsid w:val="009A4FD9"/>
    <w:rsid w:val="009A5190"/>
    <w:rsid w:val="009B28F7"/>
    <w:rsid w:val="009B6C3A"/>
    <w:rsid w:val="009B7671"/>
    <w:rsid w:val="009C01DA"/>
    <w:rsid w:val="009C2009"/>
    <w:rsid w:val="009C4014"/>
    <w:rsid w:val="009C55D0"/>
    <w:rsid w:val="009C55E8"/>
    <w:rsid w:val="009C7DAE"/>
    <w:rsid w:val="009D0FF6"/>
    <w:rsid w:val="009D73C0"/>
    <w:rsid w:val="009E48B1"/>
    <w:rsid w:val="009F056C"/>
    <w:rsid w:val="009F17BF"/>
    <w:rsid w:val="009F4335"/>
    <w:rsid w:val="009F482E"/>
    <w:rsid w:val="00A00DC2"/>
    <w:rsid w:val="00A01921"/>
    <w:rsid w:val="00A0557F"/>
    <w:rsid w:val="00A05D49"/>
    <w:rsid w:val="00A05DB2"/>
    <w:rsid w:val="00A0682C"/>
    <w:rsid w:val="00A078CD"/>
    <w:rsid w:val="00A10CA5"/>
    <w:rsid w:val="00A10F02"/>
    <w:rsid w:val="00A113D9"/>
    <w:rsid w:val="00A14914"/>
    <w:rsid w:val="00A14AB6"/>
    <w:rsid w:val="00A169DC"/>
    <w:rsid w:val="00A2233C"/>
    <w:rsid w:val="00A23159"/>
    <w:rsid w:val="00A23987"/>
    <w:rsid w:val="00A2408B"/>
    <w:rsid w:val="00A245F3"/>
    <w:rsid w:val="00A26B6E"/>
    <w:rsid w:val="00A26C86"/>
    <w:rsid w:val="00A30EE8"/>
    <w:rsid w:val="00A319AA"/>
    <w:rsid w:val="00A32BB7"/>
    <w:rsid w:val="00A35414"/>
    <w:rsid w:val="00A35C09"/>
    <w:rsid w:val="00A43886"/>
    <w:rsid w:val="00A43B3A"/>
    <w:rsid w:val="00A44166"/>
    <w:rsid w:val="00A53724"/>
    <w:rsid w:val="00A55E74"/>
    <w:rsid w:val="00A5718E"/>
    <w:rsid w:val="00A57826"/>
    <w:rsid w:val="00A61B7E"/>
    <w:rsid w:val="00A63CB9"/>
    <w:rsid w:val="00A657F4"/>
    <w:rsid w:val="00A6608F"/>
    <w:rsid w:val="00A66275"/>
    <w:rsid w:val="00A702F5"/>
    <w:rsid w:val="00A71E3A"/>
    <w:rsid w:val="00A74793"/>
    <w:rsid w:val="00A74944"/>
    <w:rsid w:val="00A74BC8"/>
    <w:rsid w:val="00A77741"/>
    <w:rsid w:val="00A77C20"/>
    <w:rsid w:val="00A82346"/>
    <w:rsid w:val="00A83F31"/>
    <w:rsid w:val="00A85310"/>
    <w:rsid w:val="00A85DCD"/>
    <w:rsid w:val="00A92977"/>
    <w:rsid w:val="00A95D85"/>
    <w:rsid w:val="00A95EC3"/>
    <w:rsid w:val="00A96374"/>
    <w:rsid w:val="00A9671C"/>
    <w:rsid w:val="00AA0C38"/>
    <w:rsid w:val="00AA2EC0"/>
    <w:rsid w:val="00AA4E8F"/>
    <w:rsid w:val="00AB0EE8"/>
    <w:rsid w:val="00AB14C4"/>
    <w:rsid w:val="00AB3B76"/>
    <w:rsid w:val="00AB7904"/>
    <w:rsid w:val="00AC01D1"/>
    <w:rsid w:val="00AC205B"/>
    <w:rsid w:val="00AC2C87"/>
    <w:rsid w:val="00AC30E3"/>
    <w:rsid w:val="00AC39D1"/>
    <w:rsid w:val="00AD6538"/>
    <w:rsid w:val="00AE0FAB"/>
    <w:rsid w:val="00AE131B"/>
    <w:rsid w:val="00AE1816"/>
    <w:rsid w:val="00AE283D"/>
    <w:rsid w:val="00AE4D66"/>
    <w:rsid w:val="00AE5120"/>
    <w:rsid w:val="00AF6AC6"/>
    <w:rsid w:val="00B033EF"/>
    <w:rsid w:val="00B07498"/>
    <w:rsid w:val="00B07B85"/>
    <w:rsid w:val="00B10117"/>
    <w:rsid w:val="00B114C3"/>
    <w:rsid w:val="00B12217"/>
    <w:rsid w:val="00B15449"/>
    <w:rsid w:val="00B1723E"/>
    <w:rsid w:val="00B2235D"/>
    <w:rsid w:val="00B25551"/>
    <w:rsid w:val="00B25E3B"/>
    <w:rsid w:val="00B30390"/>
    <w:rsid w:val="00B31AA3"/>
    <w:rsid w:val="00B32436"/>
    <w:rsid w:val="00B34185"/>
    <w:rsid w:val="00B35B30"/>
    <w:rsid w:val="00B36640"/>
    <w:rsid w:val="00B37066"/>
    <w:rsid w:val="00B4022D"/>
    <w:rsid w:val="00B4029E"/>
    <w:rsid w:val="00B4115B"/>
    <w:rsid w:val="00B446F3"/>
    <w:rsid w:val="00B4479D"/>
    <w:rsid w:val="00B46DFA"/>
    <w:rsid w:val="00B47B4C"/>
    <w:rsid w:val="00B53026"/>
    <w:rsid w:val="00B573A0"/>
    <w:rsid w:val="00B575B7"/>
    <w:rsid w:val="00B620C6"/>
    <w:rsid w:val="00B62656"/>
    <w:rsid w:val="00B6400F"/>
    <w:rsid w:val="00B64F6E"/>
    <w:rsid w:val="00B67516"/>
    <w:rsid w:val="00B675E5"/>
    <w:rsid w:val="00B67FC5"/>
    <w:rsid w:val="00B704B9"/>
    <w:rsid w:val="00B71C9C"/>
    <w:rsid w:val="00B74F24"/>
    <w:rsid w:val="00B77D03"/>
    <w:rsid w:val="00B80819"/>
    <w:rsid w:val="00B836B3"/>
    <w:rsid w:val="00B92E27"/>
    <w:rsid w:val="00B931D0"/>
    <w:rsid w:val="00B95C0E"/>
    <w:rsid w:val="00BA0F1F"/>
    <w:rsid w:val="00BA2519"/>
    <w:rsid w:val="00BA4DBE"/>
    <w:rsid w:val="00BA79DD"/>
    <w:rsid w:val="00BB05BD"/>
    <w:rsid w:val="00BC434A"/>
    <w:rsid w:val="00BD1EA5"/>
    <w:rsid w:val="00BD24BE"/>
    <w:rsid w:val="00BD2981"/>
    <w:rsid w:val="00BD4231"/>
    <w:rsid w:val="00BD4919"/>
    <w:rsid w:val="00BD5F08"/>
    <w:rsid w:val="00BE0EDA"/>
    <w:rsid w:val="00BE2185"/>
    <w:rsid w:val="00BE3ECA"/>
    <w:rsid w:val="00BE5235"/>
    <w:rsid w:val="00BF21B4"/>
    <w:rsid w:val="00BF3C1E"/>
    <w:rsid w:val="00BF4007"/>
    <w:rsid w:val="00BF41EC"/>
    <w:rsid w:val="00BF5EEB"/>
    <w:rsid w:val="00BF626E"/>
    <w:rsid w:val="00BF77B2"/>
    <w:rsid w:val="00BF79F1"/>
    <w:rsid w:val="00C01A56"/>
    <w:rsid w:val="00C01E2A"/>
    <w:rsid w:val="00C025B4"/>
    <w:rsid w:val="00C10D1A"/>
    <w:rsid w:val="00C10EDD"/>
    <w:rsid w:val="00C16011"/>
    <w:rsid w:val="00C1677D"/>
    <w:rsid w:val="00C17BCE"/>
    <w:rsid w:val="00C22564"/>
    <w:rsid w:val="00C25F8E"/>
    <w:rsid w:val="00C30186"/>
    <w:rsid w:val="00C3238A"/>
    <w:rsid w:val="00C33079"/>
    <w:rsid w:val="00C3492F"/>
    <w:rsid w:val="00C34CF6"/>
    <w:rsid w:val="00C40DC0"/>
    <w:rsid w:val="00C40E35"/>
    <w:rsid w:val="00C4286B"/>
    <w:rsid w:val="00C430F9"/>
    <w:rsid w:val="00C43CDF"/>
    <w:rsid w:val="00C5249E"/>
    <w:rsid w:val="00C5434A"/>
    <w:rsid w:val="00C600BD"/>
    <w:rsid w:val="00C60947"/>
    <w:rsid w:val="00C622CD"/>
    <w:rsid w:val="00C64FF9"/>
    <w:rsid w:val="00C67D12"/>
    <w:rsid w:val="00C73EC3"/>
    <w:rsid w:val="00C7411C"/>
    <w:rsid w:val="00C74479"/>
    <w:rsid w:val="00C760C9"/>
    <w:rsid w:val="00C81DF9"/>
    <w:rsid w:val="00C82039"/>
    <w:rsid w:val="00C83902"/>
    <w:rsid w:val="00C937B8"/>
    <w:rsid w:val="00C938E9"/>
    <w:rsid w:val="00C95FAA"/>
    <w:rsid w:val="00C96DBB"/>
    <w:rsid w:val="00C96E8D"/>
    <w:rsid w:val="00CA02ED"/>
    <w:rsid w:val="00CA0917"/>
    <w:rsid w:val="00CA0DA5"/>
    <w:rsid w:val="00CA18BF"/>
    <w:rsid w:val="00CA1E03"/>
    <w:rsid w:val="00CA3D0C"/>
    <w:rsid w:val="00CA59BE"/>
    <w:rsid w:val="00CA6F4C"/>
    <w:rsid w:val="00CA753E"/>
    <w:rsid w:val="00CA7C84"/>
    <w:rsid w:val="00CB510F"/>
    <w:rsid w:val="00CB5CFF"/>
    <w:rsid w:val="00CB6AF0"/>
    <w:rsid w:val="00CC122B"/>
    <w:rsid w:val="00CC2CC8"/>
    <w:rsid w:val="00CC44EF"/>
    <w:rsid w:val="00CC6CA5"/>
    <w:rsid w:val="00CD0E51"/>
    <w:rsid w:val="00CD11AE"/>
    <w:rsid w:val="00CD2620"/>
    <w:rsid w:val="00CD4C7B"/>
    <w:rsid w:val="00CD6C7B"/>
    <w:rsid w:val="00CE07A8"/>
    <w:rsid w:val="00CE1F72"/>
    <w:rsid w:val="00CE2062"/>
    <w:rsid w:val="00CE270D"/>
    <w:rsid w:val="00CE3251"/>
    <w:rsid w:val="00CE3415"/>
    <w:rsid w:val="00CF0E38"/>
    <w:rsid w:val="00CF23EC"/>
    <w:rsid w:val="00CF4536"/>
    <w:rsid w:val="00CF47EC"/>
    <w:rsid w:val="00CF6B19"/>
    <w:rsid w:val="00D00574"/>
    <w:rsid w:val="00D007C0"/>
    <w:rsid w:val="00D018BE"/>
    <w:rsid w:val="00D072F9"/>
    <w:rsid w:val="00D07600"/>
    <w:rsid w:val="00D079C0"/>
    <w:rsid w:val="00D14570"/>
    <w:rsid w:val="00D20000"/>
    <w:rsid w:val="00D207EB"/>
    <w:rsid w:val="00D20D27"/>
    <w:rsid w:val="00D2263F"/>
    <w:rsid w:val="00D229D4"/>
    <w:rsid w:val="00D23C6C"/>
    <w:rsid w:val="00D313EF"/>
    <w:rsid w:val="00D316E4"/>
    <w:rsid w:val="00D32E0F"/>
    <w:rsid w:val="00D334AB"/>
    <w:rsid w:val="00D337BB"/>
    <w:rsid w:val="00D34147"/>
    <w:rsid w:val="00D34B44"/>
    <w:rsid w:val="00D36592"/>
    <w:rsid w:val="00D417CD"/>
    <w:rsid w:val="00D46851"/>
    <w:rsid w:val="00D47AA0"/>
    <w:rsid w:val="00D509BB"/>
    <w:rsid w:val="00D515CE"/>
    <w:rsid w:val="00D53116"/>
    <w:rsid w:val="00D537F6"/>
    <w:rsid w:val="00D55066"/>
    <w:rsid w:val="00D62561"/>
    <w:rsid w:val="00D62C0A"/>
    <w:rsid w:val="00D65B22"/>
    <w:rsid w:val="00D67715"/>
    <w:rsid w:val="00D67DBE"/>
    <w:rsid w:val="00D7086E"/>
    <w:rsid w:val="00D738D6"/>
    <w:rsid w:val="00D74075"/>
    <w:rsid w:val="00D755C9"/>
    <w:rsid w:val="00D7580B"/>
    <w:rsid w:val="00D76883"/>
    <w:rsid w:val="00D80292"/>
    <w:rsid w:val="00D80795"/>
    <w:rsid w:val="00D808B5"/>
    <w:rsid w:val="00D856C8"/>
    <w:rsid w:val="00D87E00"/>
    <w:rsid w:val="00D911DC"/>
    <w:rsid w:val="00D9134D"/>
    <w:rsid w:val="00D9441A"/>
    <w:rsid w:val="00D96025"/>
    <w:rsid w:val="00D96454"/>
    <w:rsid w:val="00D970D6"/>
    <w:rsid w:val="00DA1BEA"/>
    <w:rsid w:val="00DA243A"/>
    <w:rsid w:val="00DA3072"/>
    <w:rsid w:val="00DA32E6"/>
    <w:rsid w:val="00DA4E17"/>
    <w:rsid w:val="00DA5797"/>
    <w:rsid w:val="00DA5FE4"/>
    <w:rsid w:val="00DA7A03"/>
    <w:rsid w:val="00DB1818"/>
    <w:rsid w:val="00DB254D"/>
    <w:rsid w:val="00DB7186"/>
    <w:rsid w:val="00DC0F26"/>
    <w:rsid w:val="00DC2754"/>
    <w:rsid w:val="00DC309B"/>
    <w:rsid w:val="00DC4DA2"/>
    <w:rsid w:val="00DC5291"/>
    <w:rsid w:val="00DD34F0"/>
    <w:rsid w:val="00DD40A9"/>
    <w:rsid w:val="00DD4EE9"/>
    <w:rsid w:val="00DD53C0"/>
    <w:rsid w:val="00DD58E9"/>
    <w:rsid w:val="00DE0769"/>
    <w:rsid w:val="00DE508A"/>
    <w:rsid w:val="00DE7D8C"/>
    <w:rsid w:val="00DF0164"/>
    <w:rsid w:val="00DF02A5"/>
    <w:rsid w:val="00DF24BA"/>
    <w:rsid w:val="00DF2732"/>
    <w:rsid w:val="00DF42E8"/>
    <w:rsid w:val="00DF60DB"/>
    <w:rsid w:val="00E008E9"/>
    <w:rsid w:val="00E00CEF"/>
    <w:rsid w:val="00E019DD"/>
    <w:rsid w:val="00E02877"/>
    <w:rsid w:val="00E048B4"/>
    <w:rsid w:val="00E05545"/>
    <w:rsid w:val="00E05FB9"/>
    <w:rsid w:val="00E10381"/>
    <w:rsid w:val="00E13303"/>
    <w:rsid w:val="00E17960"/>
    <w:rsid w:val="00E20568"/>
    <w:rsid w:val="00E2144D"/>
    <w:rsid w:val="00E22A8A"/>
    <w:rsid w:val="00E243B8"/>
    <w:rsid w:val="00E27680"/>
    <w:rsid w:val="00E30274"/>
    <w:rsid w:val="00E32ACD"/>
    <w:rsid w:val="00E3347C"/>
    <w:rsid w:val="00E33514"/>
    <w:rsid w:val="00E338CF"/>
    <w:rsid w:val="00E33B0E"/>
    <w:rsid w:val="00E46555"/>
    <w:rsid w:val="00E47BC4"/>
    <w:rsid w:val="00E5071A"/>
    <w:rsid w:val="00E52EBD"/>
    <w:rsid w:val="00E55C02"/>
    <w:rsid w:val="00E568A6"/>
    <w:rsid w:val="00E569A4"/>
    <w:rsid w:val="00E57A08"/>
    <w:rsid w:val="00E62835"/>
    <w:rsid w:val="00E648F0"/>
    <w:rsid w:val="00E67287"/>
    <w:rsid w:val="00E67670"/>
    <w:rsid w:val="00E678FA"/>
    <w:rsid w:val="00E70506"/>
    <w:rsid w:val="00E72827"/>
    <w:rsid w:val="00E73933"/>
    <w:rsid w:val="00E758E2"/>
    <w:rsid w:val="00E77645"/>
    <w:rsid w:val="00E80B0B"/>
    <w:rsid w:val="00E8330F"/>
    <w:rsid w:val="00E838AA"/>
    <w:rsid w:val="00E86928"/>
    <w:rsid w:val="00E870CD"/>
    <w:rsid w:val="00E8740E"/>
    <w:rsid w:val="00E96E21"/>
    <w:rsid w:val="00EA22F8"/>
    <w:rsid w:val="00EA472F"/>
    <w:rsid w:val="00EA6955"/>
    <w:rsid w:val="00EB0BA3"/>
    <w:rsid w:val="00EB4384"/>
    <w:rsid w:val="00EB60BA"/>
    <w:rsid w:val="00EC2119"/>
    <w:rsid w:val="00EC23FA"/>
    <w:rsid w:val="00EC263E"/>
    <w:rsid w:val="00EC3973"/>
    <w:rsid w:val="00EC4A25"/>
    <w:rsid w:val="00EC56CF"/>
    <w:rsid w:val="00EC70E5"/>
    <w:rsid w:val="00ED0957"/>
    <w:rsid w:val="00ED1BBA"/>
    <w:rsid w:val="00ED1D25"/>
    <w:rsid w:val="00ED2CF8"/>
    <w:rsid w:val="00ED3445"/>
    <w:rsid w:val="00ED39C3"/>
    <w:rsid w:val="00ED7B26"/>
    <w:rsid w:val="00EE0635"/>
    <w:rsid w:val="00EE13A8"/>
    <w:rsid w:val="00EE1A73"/>
    <w:rsid w:val="00EE29AC"/>
    <w:rsid w:val="00EE2D28"/>
    <w:rsid w:val="00EE5B63"/>
    <w:rsid w:val="00EE6A05"/>
    <w:rsid w:val="00EF115B"/>
    <w:rsid w:val="00EF5AC3"/>
    <w:rsid w:val="00EF628F"/>
    <w:rsid w:val="00EF7667"/>
    <w:rsid w:val="00F00780"/>
    <w:rsid w:val="00F025A2"/>
    <w:rsid w:val="00F03003"/>
    <w:rsid w:val="00F03C5A"/>
    <w:rsid w:val="00F0430E"/>
    <w:rsid w:val="00F076C8"/>
    <w:rsid w:val="00F13D6C"/>
    <w:rsid w:val="00F16632"/>
    <w:rsid w:val="00F17F82"/>
    <w:rsid w:val="00F2026E"/>
    <w:rsid w:val="00F21F3E"/>
    <w:rsid w:val="00F2210A"/>
    <w:rsid w:val="00F22463"/>
    <w:rsid w:val="00F23E13"/>
    <w:rsid w:val="00F24153"/>
    <w:rsid w:val="00F31A73"/>
    <w:rsid w:val="00F37743"/>
    <w:rsid w:val="00F402FC"/>
    <w:rsid w:val="00F4160A"/>
    <w:rsid w:val="00F418AD"/>
    <w:rsid w:val="00F41BFB"/>
    <w:rsid w:val="00F42D7E"/>
    <w:rsid w:val="00F4454A"/>
    <w:rsid w:val="00F456C3"/>
    <w:rsid w:val="00F50F3A"/>
    <w:rsid w:val="00F54760"/>
    <w:rsid w:val="00F54A3D"/>
    <w:rsid w:val="00F56DDF"/>
    <w:rsid w:val="00F57E74"/>
    <w:rsid w:val="00F609E8"/>
    <w:rsid w:val="00F62A26"/>
    <w:rsid w:val="00F653B8"/>
    <w:rsid w:val="00F65FC0"/>
    <w:rsid w:val="00F70559"/>
    <w:rsid w:val="00F76C5A"/>
    <w:rsid w:val="00F76F8F"/>
    <w:rsid w:val="00F82564"/>
    <w:rsid w:val="00F826B3"/>
    <w:rsid w:val="00F8275A"/>
    <w:rsid w:val="00F8519C"/>
    <w:rsid w:val="00F86F01"/>
    <w:rsid w:val="00F873D2"/>
    <w:rsid w:val="00F9036B"/>
    <w:rsid w:val="00F9106C"/>
    <w:rsid w:val="00F923F9"/>
    <w:rsid w:val="00F92CEA"/>
    <w:rsid w:val="00F95682"/>
    <w:rsid w:val="00F967C9"/>
    <w:rsid w:val="00F968CA"/>
    <w:rsid w:val="00F97736"/>
    <w:rsid w:val="00FA0BC3"/>
    <w:rsid w:val="00FA1266"/>
    <w:rsid w:val="00FA17D9"/>
    <w:rsid w:val="00FA1E98"/>
    <w:rsid w:val="00FA755C"/>
    <w:rsid w:val="00FB1B54"/>
    <w:rsid w:val="00FB2B6A"/>
    <w:rsid w:val="00FB7070"/>
    <w:rsid w:val="00FC1192"/>
    <w:rsid w:val="00FC1A80"/>
    <w:rsid w:val="00FC4C02"/>
    <w:rsid w:val="00FC526A"/>
    <w:rsid w:val="00FD3586"/>
    <w:rsid w:val="00FD5055"/>
    <w:rsid w:val="00FD6B00"/>
    <w:rsid w:val="00FE23D8"/>
    <w:rsid w:val="00FE2AB4"/>
    <w:rsid w:val="00FE3864"/>
    <w:rsid w:val="00FE40AD"/>
    <w:rsid w:val="00FE6F9D"/>
    <w:rsid w:val="00FE724C"/>
    <w:rsid w:val="00FF1FB9"/>
    <w:rsid w:val="00FF3B5E"/>
    <w:rsid w:val="00FF3CA9"/>
    <w:rsid w:val="00FF3CF1"/>
    <w:rsid w:val="00FF40A9"/>
    <w:rsid w:val="00FF46A4"/>
    <w:rsid w:val="00FF4C45"/>
    <w:rsid w:val="00FF5009"/>
    <w:rsid w:val="00FF72B8"/>
    <w:rsid w:val="53E8EE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A5797"/>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5F11E0"/>
    <w:pPr>
      <w:spacing w:after="0"/>
      <w:ind w:left="720"/>
      <w:contextualSpacing/>
    </w:pPr>
    <w:rPr>
      <w:rFonts w:eastAsia="Times New Roman"/>
      <w:sz w:val="24"/>
      <w:szCs w:val="24"/>
      <w:lang w:val="en-US"/>
    </w:rPr>
  </w:style>
  <w:style w:type="character" w:customStyle="1" w:styleId="TALChar">
    <w:name w:val="TAL Char"/>
    <w:link w:val="TAL"/>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1" ma:contentTypeDescription="Create a new document." ma:contentTypeScope="" ma:versionID="a7d11b679e3cf1d4f0f54a1006fe713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9d11e217e72baf9e695d74ab7fc554bb"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5AIRPNAIUNRU-1156379521-1050</_dlc_DocId>
    <_dlc_DocIdUrl xmlns="71c5aaf6-e6ce-465b-b873-5148d2a4c105">
      <Url>https://nokia.sharepoint.com/sites/c5g/e2earch/_layouts/15/DocIdRedir.aspx?ID=5AIRPNAIUNRU-1156379521-1050</Url>
      <Description>5AIRPNAIUNRU-1156379521-1050</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2.xml><?xml version="1.0" encoding="utf-8"?>
<ds:datastoreItem xmlns:ds="http://schemas.openxmlformats.org/officeDocument/2006/customXml" ds:itemID="{57326108-2C07-49BA-AEC2-248FCBBB78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4.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6.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7.xml><?xml version="1.0" encoding="utf-8"?>
<ds:datastoreItem xmlns:ds="http://schemas.openxmlformats.org/officeDocument/2006/customXml" ds:itemID="{EEDF6087-9D82-462B-95FC-CABA2FE37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TotalTime>
  <Pages>4</Pages>
  <Words>1488</Words>
  <Characters>8928</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Duplication with multiple legs in SgNB</vt:lpstr>
    </vt:vector>
  </TitlesOfParts>
  <Company>Nokia, Nokia Shanghai Bell</Company>
  <LinksUpToDate>false</LinksUpToDate>
  <CharactersWithSpaces>10396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Selective DL PDCP duplication for URLLC</dc:title>
  <dc:subject>3GPP RAN3 #103-bis</dc:subject>
  <dc:creator>Benoist Sébire</dc:creator>
  <cp:keywords>&lt;keyword[, keyword, ]&gt;</cp:keywords>
  <dc:description/>
  <cp:lastModifiedBy>Krzysztof Kordybach</cp:lastModifiedBy>
  <cp:revision>6</cp:revision>
  <cp:lastPrinted>2019-03-27T07:16:00Z</cp:lastPrinted>
  <dcterms:created xsi:type="dcterms:W3CDTF">2019-03-29T13:42:00Z</dcterms:created>
  <dcterms:modified xsi:type="dcterms:W3CDTF">2019-03-29T13:47:00Z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1dea936d-c839-451a-962a-96711241a13c</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